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92" w:rsidRDefault="00FF0E92" w:rsidP="00FF0E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i/>
          <w:color w:val="252525"/>
          <w:lang w:val="nl-NL" w:eastAsia="es-AR"/>
        </w:rPr>
      </w:pPr>
      <w:r>
        <w:rPr>
          <w:rFonts w:ascii="Arial" w:hAnsi="Arial" w:cs="Arial"/>
          <w:i/>
          <w:color w:val="252525"/>
          <w:lang w:val="nl-NL" w:eastAsia="es-AR"/>
        </w:rPr>
        <w:t>(vervolgvraag)</w:t>
      </w:r>
    </w:p>
    <w:p w:rsidR="00FF0E92" w:rsidRPr="00FF0E92" w:rsidRDefault="00FF0E92" w:rsidP="00FF0E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rFonts w:ascii="Arial" w:hAnsi="Arial" w:cs="Arial"/>
          <w:i/>
          <w:color w:val="252525"/>
          <w:lang w:val="nl-NL" w:eastAsia="es-AR"/>
        </w:rPr>
      </w:pPr>
      <w:r w:rsidRPr="00FF0E92">
        <w:rPr>
          <w:rFonts w:ascii="Arial" w:hAnsi="Arial" w:cs="Arial"/>
          <w:i/>
          <w:color w:val="252525"/>
          <w:lang w:val="nl-NL" w:eastAsia="es-AR"/>
        </w:rPr>
        <w:t xml:space="preserve">De atmosferische druk op zeeniveau wordt de standaarddruk genoemd. </w:t>
      </w:r>
      <w:r w:rsidRPr="00FF0E92">
        <w:rPr>
          <w:rFonts w:ascii="Arial" w:hAnsi="Arial" w:cs="Arial"/>
          <w:i/>
          <w:color w:val="252525"/>
          <w:lang w:val="nl-NL" w:eastAsia="es-AR"/>
        </w:rPr>
        <w:br/>
        <w:t>De zuurstofconcentratie (O</w:t>
      </w:r>
      <w:r w:rsidRPr="00FF0E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FF0E92">
        <w:rPr>
          <w:rFonts w:ascii="Arial" w:hAnsi="Arial" w:cs="Arial"/>
          <w:i/>
          <w:color w:val="252525"/>
          <w:lang w:val="nl-NL" w:eastAsia="es-AR"/>
        </w:rPr>
        <w:t>) bedraagt onder deze omstandigheden 20,9 %v/v. Hierdoor is de partiële zuurstofdruk (pO</w:t>
      </w:r>
      <w:r w:rsidRPr="00FF0E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FF0E92">
        <w:rPr>
          <w:rFonts w:ascii="Arial" w:hAnsi="Arial" w:cs="Arial"/>
          <w:i/>
          <w:color w:val="252525"/>
          <w:lang w:val="nl-NL" w:eastAsia="es-AR"/>
        </w:rPr>
        <w:t xml:space="preserve">) onder deze omstandigheden gelijk aan 21,2 kPa. In het menselijk lichaam is deze concentratie is voldoende hoog om  hemoglobine in het bloed te verzadigen. Bij het beklimmen van de </w:t>
      </w:r>
      <w:proofErr w:type="spellStart"/>
      <w:r w:rsidRPr="00FF0E92">
        <w:rPr>
          <w:rFonts w:ascii="Arial" w:hAnsi="Arial" w:cs="Arial"/>
          <w:i/>
          <w:color w:val="252525"/>
          <w:lang w:val="nl-NL" w:eastAsia="es-AR"/>
        </w:rPr>
        <w:t>Aconcagua</w:t>
      </w:r>
      <w:proofErr w:type="spellEnd"/>
      <w:r w:rsidRPr="00FF0E92">
        <w:rPr>
          <w:rFonts w:ascii="Arial" w:hAnsi="Arial" w:cs="Arial"/>
          <w:i/>
          <w:color w:val="252525"/>
          <w:lang w:val="nl-NL" w:eastAsia="es-AR"/>
        </w:rPr>
        <w:t xml:space="preserve"> neemt de atmosferische druk neemt af maar blijft de verhouding tussen O</w:t>
      </w:r>
      <w:r w:rsidRPr="00FF0E92">
        <w:rPr>
          <w:rFonts w:ascii="Arial" w:hAnsi="Arial" w:cs="Arial"/>
          <w:i/>
          <w:color w:val="252525"/>
          <w:vertAlign w:val="subscript"/>
          <w:lang w:val="nl-NL" w:eastAsia="es-AR"/>
        </w:rPr>
        <w:t>2</w:t>
      </w:r>
      <w:r w:rsidRPr="00FF0E92">
        <w:rPr>
          <w:rFonts w:ascii="Arial" w:hAnsi="Arial" w:cs="Arial"/>
          <w:i/>
          <w:color w:val="252525"/>
          <w:lang w:val="nl-NL" w:eastAsia="es-AR"/>
        </w:rPr>
        <w:t xml:space="preserve"> en alle andere gassen constant.</w:t>
      </w:r>
    </w:p>
    <w:p w:rsidR="00FF0E92" w:rsidRPr="00FF0E92" w:rsidRDefault="00FF0E92" w:rsidP="00FF0E92">
      <w:p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ind w:firstLine="708"/>
        <w:contextualSpacing/>
        <w:jc w:val="both"/>
        <w:rPr>
          <w:rFonts w:ascii="Arial" w:hAnsi="Arial" w:cs="Arial"/>
          <w:color w:val="252525"/>
          <w:lang w:val="nl-NL" w:eastAsia="es-AR"/>
        </w:rPr>
      </w:pPr>
      <w:r w:rsidRPr="00FF0E92">
        <w:rPr>
          <w:rFonts w:ascii="Arial" w:hAnsi="Arial" w:cs="Arial"/>
          <w:color w:val="252525"/>
          <w:lang w:val="nl-NL" w:eastAsia="es-AR"/>
        </w:rPr>
        <w:br/>
        <w:t>Figuur 2 laat zien hoe de atmosferische druk verandert met de hoogte. De druk is uitgedrukt als percentage van de druk op zeeniveau.</w:t>
      </w:r>
    </w:p>
    <w:p w:rsid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</w:p>
    <w:p w:rsid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</w:p>
    <w:p w:rsidR="00FF0E92" w:rsidRDefault="00FF0E92" w:rsidP="00FF0E92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  <w:color w:val="252525"/>
          <w:lang w:val="nl-NL" w:eastAsia="es-AR"/>
        </w:rPr>
      </w:pPr>
      <w:r w:rsidRPr="009565E5">
        <w:rPr>
          <w:noProof/>
          <w:lang w:val="nl-NL" w:eastAsia="nl-NL"/>
        </w:rPr>
        <w:drawing>
          <wp:inline distT="0" distB="0" distL="0" distR="0" wp14:anchorId="5638E852" wp14:editId="60357AE9">
            <wp:extent cx="5305425" cy="3724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92" w:rsidRPr="00FF0E92" w:rsidRDefault="00FF0E92" w:rsidP="00FF0E92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color w:val="252525"/>
          <w:sz w:val="18"/>
          <w:lang w:val="nl-NL" w:eastAsia="es-AR"/>
        </w:rPr>
      </w:pPr>
      <w:r w:rsidRPr="00FF0E92">
        <w:rPr>
          <w:rFonts w:ascii="Arial" w:hAnsi="Arial" w:cs="Arial"/>
          <w:b/>
          <w:color w:val="252525"/>
          <w:sz w:val="18"/>
          <w:lang w:val="nl-NL" w:eastAsia="es-AR"/>
        </w:rPr>
        <w:t>Figuur 2</w:t>
      </w:r>
    </w:p>
    <w:p w:rsidR="00617D1A" w:rsidRPr="00617D1A" w:rsidRDefault="00617D1A" w:rsidP="00617D1A">
      <w:pPr>
        <w:widowControl w:val="0"/>
        <w:shd w:val="clear" w:color="auto" w:fill="FFFFFF"/>
        <w:suppressAutoHyphens/>
        <w:spacing w:before="120" w:after="120" w:line="276" w:lineRule="auto"/>
        <w:ind w:left="284"/>
        <w:jc w:val="both"/>
        <w:rPr>
          <w:rFonts w:ascii="Arial" w:hAnsi="Arial" w:cs="Arial"/>
          <w:color w:val="252525"/>
          <w:lang w:val="nl-NL" w:eastAsia="es-AR"/>
        </w:rPr>
      </w:pPr>
      <w:r w:rsidRPr="00617D1A">
        <w:rPr>
          <w:rFonts w:ascii="Arial" w:hAnsi="Arial" w:cs="Arial"/>
          <w:color w:val="252525"/>
          <w:lang w:val="nl-NL" w:eastAsia="es-AR"/>
        </w:rPr>
        <w:t xml:space="preserve">Het </w:t>
      </w:r>
      <w:proofErr w:type="spellStart"/>
      <w:r w:rsidRPr="00617D1A">
        <w:rPr>
          <w:rFonts w:ascii="Arial" w:hAnsi="Arial" w:cs="Arial"/>
          <w:color w:val="252525"/>
          <w:lang w:val="nl-NL" w:eastAsia="es-AR"/>
        </w:rPr>
        <w:t>hellingsgetal</w:t>
      </w:r>
      <w:proofErr w:type="spellEnd"/>
      <w:r w:rsidRPr="00617D1A">
        <w:rPr>
          <w:rFonts w:ascii="Arial" w:hAnsi="Arial" w:cs="Arial"/>
          <w:color w:val="252525"/>
          <w:lang w:val="nl-NL" w:eastAsia="es-AR"/>
        </w:rPr>
        <w:t xml:space="preserve"> van de raaklijn aan de grafiek bij het punt met de coördinaten </w:t>
      </w:r>
      <w:r w:rsidRPr="00617D1A">
        <w:rPr>
          <w:rFonts w:ascii="Arial" w:hAnsi="Arial" w:cs="Arial"/>
          <w:color w:val="252525"/>
          <w:lang w:val="nl-NL" w:eastAsia="es-AR"/>
        </w:rPr>
        <w:br/>
        <w:t>(3.000 m boven zeeniveau; 70 %) in figuur 2 is:</w:t>
      </w:r>
    </w:p>
    <w:p w:rsidR="00617D1A" w:rsidRPr="00617D1A" w:rsidRDefault="00617D1A" w:rsidP="00617D1A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617D1A">
        <w:rPr>
          <w:rFonts w:ascii="Arial" w:hAnsi="Arial" w:cs="Arial"/>
          <w:color w:val="252525"/>
          <w:lang w:val="nl-NL" w:eastAsia="es-AR"/>
        </w:rPr>
        <w:t>a. nul</w:t>
      </w:r>
    </w:p>
    <w:p w:rsidR="00617D1A" w:rsidRPr="00617D1A" w:rsidRDefault="00617D1A" w:rsidP="00617D1A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617D1A">
        <w:rPr>
          <w:rFonts w:ascii="Arial" w:hAnsi="Arial" w:cs="Arial"/>
          <w:color w:val="252525"/>
          <w:lang w:val="nl-NL" w:eastAsia="es-AR"/>
        </w:rPr>
        <w:t>b. positief</w:t>
      </w:r>
    </w:p>
    <w:p w:rsidR="00617D1A" w:rsidRPr="00617D1A" w:rsidRDefault="00617D1A" w:rsidP="00617D1A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lang w:val="nl-NL" w:eastAsia="es-AR"/>
        </w:rPr>
      </w:pPr>
      <w:r w:rsidRPr="00617D1A">
        <w:rPr>
          <w:rFonts w:ascii="Arial" w:hAnsi="Arial" w:cs="Arial"/>
          <w:lang w:val="nl-NL" w:eastAsia="es-AR"/>
        </w:rPr>
        <w:t>c. negatief</w:t>
      </w:r>
    </w:p>
    <w:p w:rsidR="00617D1A" w:rsidRPr="00617D1A" w:rsidRDefault="00617D1A" w:rsidP="00617D1A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color w:val="252525"/>
          <w:lang w:val="nl-NL" w:eastAsia="es-AR"/>
        </w:rPr>
      </w:pPr>
      <w:r w:rsidRPr="00617D1A">
        <w:rPr>
          <w:rFonts w:ascii="Arial" w:hAnsi="Arial" w:cs="Arial"/>
          <w:color w:val="252525"/>
          <w:lang w:val="nl-NL" w:eastAsia="es-AR"/>
        </w:rPr>
        <w:t xml:space="preserve">d. niet vast te stellen </w:t>
      </w:r>
    </w:p>
    <w:p w:rsidR="008E5922" w:rsidRDefault="008E592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B87592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617D1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  <w:bookmarkStart w:id="0" w:name="_GoBack"/>
      <w:bookmarkEnd w:id="0"/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C1" w:rsidRDefault="000821C1" w:rsidP="00AA35A9">
      <w:r>
        <w:separator/>
      </w:r>
    </w:p>
  </w:endnote>
  <w:endnote w:type="continuationSeparator" w:id="0">
    <w:p w:rsidR="000821C1" w:rsidRDefault="000821C1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D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C1" w:rsidRDefault="000821C1" w:rsidP="00AA35A9">
      <w:r>
        <w:separator/>
      </w:r>
    </w:p>
  </w:footnote>
  <w:footnote w:type="continuationSeparator" w:id="0">
    <w:p w:rsidR="000821C1" w:rsidRDefault="000821C1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B2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617D1A">
      <w:rPr>
        <w:rFonts w:ascii="Arial" w:hAnsi="Arial" w:cs="Arial"/>
        <w:lang w:val="nl-N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1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7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5"/>
  </w:num>
  <w:num w:numId="17">
    <w:abstractNumId w:val="9"/>
  </w:num>
  <w:num w:numId="18">
    <w:abstractNumId w:val="37"/>
  </w:num>
  <w:num w:numId="19">
    <w:abstractNumId w:val="12"/>
  </w:num>
  <w:num w:numId="20">
    <w:abstractNumId w:val="25"/>
  </w:num>
  <w:num w:numId="21">
    <w:abstractNumId w:val="32"/>
  </w:num>
  <w:num w:numId="22">
    <w:abstractNumId w:val="26"/>
  </w:num>
  <w:num w:numId="23">
    <w:abstractNumId w:val="14"/>
  </w:num>
  <w:num w:numId="24">
    <w:abstractNumId w:val="18"/>
  </w:num>
  <w:num w:numId="25">
    <w:abstractNumId w:val="17"/>
  </w:num>
  <w:num w:numId="26">
    <w:abstractNumId w:val="0"/>
  </w:num>
  <w:num w:numId="27">
    <w:abstractNumId w:val="35"/>
  </w:num>
  <w:num w:numId="28">
    <w:abstractNumId w:val="19"/>
  </w:num>
  <w:num w:numId="29">
    <w:abstractNumId w:val="27"/>
  </w:num>
  <w:num w:numId="30">
    <w:abstractNumId w:val="10"/>
  </w:num>
  <w:num w:numId="31">
    <w:abstractNumId w:val="34"/>
  </w:num>
  <w:num w:numId="32">
    <w:abstractNumId w:val="22"/>
  </w:num>
  <w:num w:numId="33">
    <w:abstractNumId w:val="21"/>
  </w:num>
  <w:num w:numId="34">
    <w:abstractNumId w:val="24"/>
  </w:num>
  <w:num w:numId="35">
    <w:abstractNumId w:val="7"/>
  </w:num>
  <w:num w:numId="36">
    <w:abstractNumId w:val="20"/>
  </w:num>
  <w:num w:numId="37">
    <w:abstractNumId w:val="29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821C1"/>
    <w:rsid w:val="000C4C98"/>
    <w:rsid w:val="001124D1"/>
    <w:rsid w:val="0011588F"/>
    <w:rsid w:val="00196906"/>
    <w:rsid w:val="001C5FFD"/>
    <w:rsid w:val="001E6E9A"/>
    <w:rsid w:val="00222CC8"/>
    <w:rsid w:val="002406F6"/>
    <w:rsid w:val="0025734C"/>
    <w:rsid w:val="00261E94"/>
    <w:rsid w:val="0028789B"/>
    <w:rsid w:val="002D4ECD"/>
    <w:rsid w:val="00342271"/>
    <w:rsid w:val="003530EE"/>
    <w:rsid w:val="00377C20"/>
    <w:rsid w:val="003C1B5A"/>
    <w:rsid w:val="003F4E66"/>
    <w:rsid w:val="00405AD0"/>
    <w:rsid w:val="00435C2B"/>
    <w:rsid w:val="00451E17"/>
    <w:rsid w:val="00466F4A"/>
    <w:rsid w:val="004738EE"/>
    <w:rsid w:val="004748B1"/>
    <w:rsid w:val="005159EE"/>
    <w:rsid w:val="00540299"/>
    <w:rsid w:val="00555855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B0C9-1CC6-4F96-AB24-21DCD126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2017-01-17T11:29:00Z</dcterms:created>
  <dcterms:modified xsi:type="dcterms:W3CDTF">2017-01-17T11:30:00Z</dcterms:modified>
</cp:coreProperties>
</file>