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E4" w:rsidRPr="00BC26E4" w:rsidRDefault="00BC26E4" w:rsidP="00BC26E4">
      <w:pPr>
        <w:pStyle w:val="ListParagraph1"/>
        <w:tabs>
          <w:tab w:val="num" w:pos="840"/>
        </w:tabs>
        <w:spacing w:line="360" w:lineRule="auto"/>
        <w:ind w:left="84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Bestudeer de twee grafieken (figuur 3 en 4) die beschikbaar zijn gesteld door de Afdeling voor Mileuzaken in Zuid-Afrika. De grafieken geven de gemiddelde toename van de temperatuur en de samenhangende afname van soorten in Zuid-Afrika weer gedurende de periode van 1975 tot 2010.</w:t>
      </w:r>
    </w:p>
    <w:p w:rsidR="00BC26E4" w:rsidRPr="00BC26E4" w:rsidRDefault="00BC26E4" w:rsidP="00BC26E4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1787525</wp:posOffset>
                </wp:positionV>
                <wp:extent cx="947420" cy="27622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6E4" w:rsidRPr="001C233C" w:rsidRDefault="00BC26E4" w:rsidP="00BC26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Figuur</w:t>
                            </w:r>
                            <w:r w:rsidRPr="001C233C"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4pt;margin-top:140.75pt;width:74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97gQIAABA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0x&#10;UqSDGj3wwaNrPSDYgvz0xlXgdm/A0Q+wD74xVmfuNP3ikNI3LVFbfmWt7ltOGPDLwsnk7OiI4wLI&#10;pn+vGdxDdl5HoKGxXUgepAMBOtTp8VSbwIXCZlnMixwsFEz5fJbnkVtCquNhY51/y3WHwqTGFkof&#10;wcn+zvlAhlRHl3CX01KwtZAyLux2cyMt2hOQyTp+kf8LN6mCs9Lh2Ig47gBHuCPYAttY9u9llhfp&#10;dV5O1rPFfFKsi+mknKeLSZqV1+UsLcridv0UCGZF1QrGuLoTih8lmBV/V+JDM4ziiSJEPeRqCtmJ&#10;cf0xyDR+vwuyEx46UoquxouTE6lCXd8oBmGTyhMhx3nyM/2YZcjB8R+zElUQCj9KwA+bAVCCNDaa&#10;PYIerIZ6QWnhGYFJq+03jHpoyRq7rztiOUbynQJNlVlRhB6Oi2I6D3Kw55bNuYUoClA19hiN0xs/&#10;9v3OWLFt4aZRxUpfgQ4bETXyzOqgXmi7GMzhiQh9fb6OXs8P2eoHAAAA//8DAFBLAwQUAAYACAAA&#10;ACEAFHlsVOAAAAALAQAADwAAAGRycy9kb3ducmV2LnhtbEyPwU7DMBBE70j8g7VIXBC1G+ompNlU&#10;gATi2tIPcGI3iRqvo9ht0r/HnOhxNKOZN8V2tj27mNF3jhCWCwHMUO10Rw3C4efzOQPmgyKtekcG&#10;4Wo8bMv7u0Ll2k20M5d9aFgsIZ8rhDaEIefc162xyi/cYCh6RzdaFaIcG65HNcVy2/NEiDW3qqO4&#10;0KrBfLSmPu3PFuH4PT3J16n6Cod0t1q/qy6t3BXx8WF+2wALZg7/YfjDj+hQRqbKnUl71iOsRBa/&#10;BIQkW0pgMSFlmgCrEF4SKYCXBb/9UP4CAAD//wMAUEsBAi0AFAAGAAgAAAAhALaDOJL+AAAA4QEA&#10;ABMAAAAAAAAAAAAAAAAAAAAAAFtDb250ZW50X1R5cGVzXS54bWxQSwECLQAUAAYACAAAACEAOP0h&#10;/9YAAACUAQAACwAAAAAAAAAAAAAAAAAvAQAAX3JlbHMvLnJlbHNQSwECLQAUAAYACAAAACEA3QRv&#10;e4ECAAAQBQAADgAAAAAAAAAAAAAAAAAuAgAAZHJzL2Uyb0RvYy54bWxQSwECLQAUAAYACAAAACEA&#10;FHlsVOAAAAALAQAADwAAAAAAAAAAAAAAAADbBAAAZHJzL2Rvd25yZXYueG1sUEsFBgAAAAAEAAQA&#10;8wAAAOgFAAAAAA==&#10;" stroked="f">
                <v:textbox>
                  <w:txbxContent>
                    <w:p w:rsidR="00BC26E4" w:rsidRPr="001C233C" w:rsidRDefault="00BC26E4" w:rsidP="00BC26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Figuur</w:t>
                      </w:r>
                      <w:r w:rsidRPr="001C233C"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BC26E4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4143375" cy="2095500"/>
            <wp:effectExtent l="0" t="0" r="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6E4" w:rsidRPr="00BC26E4" w:rsidRDefault="00BC26E4" w:rsidP="00BC26E4">
      <w:pPr>
        <w:spacing w:line="360" w:lineRule="auto"/>
        <w:jc w:val="center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1421765</wp:posOffset>
                </wp:positionV>
                <wp:extent cx="947420" cy="276225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6E4" w:rsidRPr="001C233C" w:rsidRDefault="00BC26E4" w:rsidP="00BC26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Figuur</w:t>
                            </w:r>
                            <w:r w:rsidRPr="001C233C"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in;margin-top:111.95pt;width:74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tIggIAABcFAAAOAAAAZHJzL2Uyb0RvYy54bWysVFmP2yAQfq/U/4B4z/oQOWzFWe3RVJW2&#10;h7TbH0AMjlExUCCxt9X+9w44yWZ7SFVVP2CYGb65vmF5OXQS7bl1QqsKZxcpRlzVmgm1rfDnh/Vk&#10;gZHzVDEqteIVfuQOX65ev1r2puS5brVk3CIAUa7sTYVb702ZJK5ueUfdhTZcgbLRtqMejnabMEt7&#10;QO9kkqfpLOm1ZcbqmjsH0ttRiVcRv2l47T82jeMeyQpDbD6uNq6bsCarJS23lppW1Icw6D9E0VGh&#10;wOkJ6pZ6inZW/ALVidpqpxt/Uesu0U0jah5zgGyy9Kds7ltqeMwFiuPMqUzu/8HWH/afLBIMekcw&#10;UrSDHj3wwaNrPSAQQX1640owuzdg6AeQg23M1Zk7XX9xSOmblqotv7JW9y2nDOLLws3k7OqI4wLI&#10;pn+vGfihO68j0NDYLhQPyoEAHfr0eOpNiKUGYUHmJAdNDap8PsvzafRAy+NlY51/y3WHwqbCFlof&#10;wen+zvkQDC2PJsGX01KwtZAyHux2cyMt2lOgyTp+B/QXZlIFY6XDtRFxlECM4CPoQrSx7d+LLCfp&#10;dV5M1rPFfELWZDop5ulikmbFdTFLSUFu108hwIyUrWCMqzuh+JGCGfm7Fh+GYSRPJCHqoVZTqE7M&#10;649JpvH7XZKd8DCRUnQVXpyMaBn6+kYxSJuWngo57pOX4ccqQw2O/1iVyILQ+JECftgMI+GC98CQ&#10;jWaPQAuroW3QYXhNYNNq+w2jHiazwu7rjlqOkXyngFpFRkgY5Xgg03lghT3XbM41VNUAVWGP0bi9&#10;8eP474wV2xY8jWRW+gro2IhIleeoDiSG6Ys5HV6KMN7n52j1/J6tfgAAAP//AwBQSwMEFAAGAAgA&#10;AAAhACjxuYngAAAACwEAAA8AAABkcnMvZG93bnJldi54bWxMj8FOwzAQRO9I/IO1SFwQdZqmSRvi&#10;VIAE4trSD9jE2yQiXkex26R/jznR4+yMZt8Uu9n04kKj6ywrWC4iEMS11R03Co7fH88bEM4ja+wt&#10;k4IrOdiV93cF5tpOvKfLwTcilLDLUUHr/ZBL6eqWDLqFHYiDd7KjQR/k2Eg94hTKTS/jKEqlwY7D&#10;hxYHem+p/jmcjYLT1/S03k7Vpz9m+yR9wy6r7FWpx4f59QWEp9n/h+EPP6BDGZgqe2btRK8gWcVh&#10;i1cQx6stiJBYb5YxiCpc0iwBWRbydkP5CwAA//8DAFBLAQItABQABgAIAAAAIQC2gziS/gAAAOEB&#10;AAATAAAAAAAAAAAAAAAAAAAAAABbQ29udGVudF9UeXBlc10ueG1sUEsBAi0AFAAGAAgAAAAhADj9&#10;If/WAAAAlAEAAAsAAAAAAAAAAAAAAAAALwEAAF9yZWxzLy5yZWxzUEsBAi0AFAAGAAgAAAAhANdn&#10;u0iCAgAAFwUAAA4AAAAAAAAAAAAAAAAALgIAAGRycy9lMm9Eb2MueG1sUEsBAi0AFAAGAAgAAAAh&#10;ACjxuYngAAAACwEAAA8AAAAAAAAAAAAAAAAA3AQAAGRycy9kb3ducmV2LnhtbFBLBQYAAAAABAAE&#10;APMAAADpBQAAAAA=&#10;" stroked="f">
                <v:textbox>
                  <w:txbxContent>
                    <w:p w:rsidR="00BC26E4" w:rsidRPr="001C233C" w:rsidRDefault="00BC26E4" w:rsidP="00BC26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Figuur</w:t>
                      </w:r>
                      <w:r w:rsidRPr="001C233C"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BC26E4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3657600" cy="1809750"/>
            <wp:effectExtent l="0" t="0" r="0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6E4" w:rsidRPr="00BC26E4" w:rsidRDefault="00BC26E4" w:rsidP="00BC26E4">
      <w:pPr>
        <w:spacing w:line="360" w:lineRule="auto"/>
        <w:ind w:firstLine="84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Hieruit kan worden afgeleid dat gedurende de periode van 1995 tot 2005:</w:t>
      </w:r>
    </w:p>
    <w:p w:rsidR="00BC26E4" w:rsidRPr="00BC26E4" w:rsidRDefault="00BC26E4" w:rsidP="00BC26E4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1440" w:hanging="60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een gemiddelde temperatuurstijging van 10 °C zorgt voor het uitsterven van 2000 soorten.</w:t>
      </w:r>
    </w:p>
    <w:p w:rsidR="00BC26E4" w:rsidRPr="00BC26E4" w:rsidRDefault="00BC26E4" w:rsidP="00BC26E4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1440" w:hanging="60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een gemiddelde temperatuurstijging van 2 °C zorgt voor het uitsterven van 3000 soorten.</w:t>
      </w:r>
    </w:p>
    <w:p w:rsidR="00BC26E4" w:rsidRPr="00BC26E4" w:rsidRDefault="00BC26E4" w:rsidP="00BC26E4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1440" w:hanging="60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een gemiddelde temperatuurstijging van 5 °C zorgt voor het uitsterven van 2000 soorten.</w:t>
      </w:r>
    </w:p>
    <w:p w:rsidR="00BC26E4" w:rsidRPr="00BC26E4" w:rsidRDefault="00BC26E4" w:rsidP="00BC26E4">
      <w:pPr>
        <w:numPr>
          <w:ilvl w:val="0"/>
          <w:numId w:val="7"/>
        </w:numPr>
        <w:tabs>
          <w:tab w:val="clear" w:pos="720"/>
          <w:tab w:val="num" w:pos="1440"/>
        </w:tabs>
        <w:spacing w:line="360" w:lineRule="auto"/>
        <w:ind w:left="1440" w:hanging="600"/>
        <w:rPr>
          <w:rFonts w:ascii="Arial" w:hAnsi="Arial" w:cs="Arial"/>
          <w:lang w:val="nl-NL"/>
        </w:rPr>
      </w:pPr>
      <w:r w:rsidRPr="00BC26E4">
        <w:rPr>
          <w:rFonts w:ascii="Arial" w:hAnsi="Arial" w:cs="Arial"/>
          <w:lang w:val="nl-NL"/>
        </w:rPr>
        <w:t>een gemiddelde temperatuurstijging van 2 °C zorgt voor het uitsterven van 1000 soorten.</w:t>
      </w:r>
    </w:p>
    <w:p w:rsidR="00BC26E4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BC26E4">
        <w:rPr>
          <w:rFonts w:ascii="Arial" w:hAnsi="Arial" w:cs="Arial"/>
          <w:lang w:val="nl-NL"/>
        </w:rPr>
        <w:lastRenderedPageBreak/>
        <w:br w:type="page"/>
      </w:r>
    </w:p>
    <w:p w:rsidR="003A5A0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Antwoord</w:t>
      </w:r>
    </w:p>
    <w:p w:rsidR="00AA35A9" w:rsidRPr="00AA35A9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bookmarkStart w:id="0" w:name="_GoBack"/>
      <w:bookmarkEnd w:id="0"/>
    </w:p>
    <w:sectPr w:rsidR="00AA35A9" w:rsidRPr="00AA35A9" w:rsidSect="0000722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31" w:rsidRDefault="00AB7F31" w:rsidP="00AA35A9">
      <w:r>
        <w:separator/>
      </w:r>
    </w:p>
  </w:endnote>
  <w:endnote w:type="continuationSeparator" w:id="0">
    <w:p w:rsidR="00AB7F31" w:rsidRDefault="00AB7F31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31" w:rsidRDefault="00AB7F31" w:rsidP="00AA35A9">
      <w:r>
        <w:separator/>
      </w:r>
    </w:p>
  </w:footnote>
  <w:footnote w:type="continuationSeparator" w:id="0">
    <w:p w:rsidR="00AB7F31" w:rsidRDefault="00AB7F31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="00E44063">
      <w:rPr>
        <w:rFonts w:ascii="Arial" w:hAnsi="Arial" w:cs="Arial"/>
        <w:lang w:val="nl-NL"/>
      </w:rPr>
      <w:t xml:space="preserve"> Bio </w:t>
    </w:r>
    <w:r w:rsidR="00BC26E4">
      <w:rPr>
        <w:rFonts w:ascii="Arial" w:hAnsi="Arial" w:cs="Arial"/>
        <w:lang w:val="nl-N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261E94"/>
    <w:rsid w:val="0028789B"/>
    <w:rsid w:val="00466F4A"/>
    <w:rsid w:val="004738EE"/>
    <w:rsid w:val="004748B1"/>
    <w:rsid w:val="00681116"/>
    <w:rsid w:val="008D5B52"/>
    <w:rsid w:val="00900FD5"/>
    <w:rsid w:val="00942B94"/>
    <w:rsid w:val="00A823A4"/>
    <w:rsid w:val="00AA35A9"/>
    <w:rsid w:val="00AB7F31"/>
    <w:rsid w:val="00BC26E4"/>
    <w:rsid w:val="00D25C17"/>
    <w:rsid w:val="00D462DA"/>
    <w:rsid w:val="00E44063"/>
    <w:rsid w:val="00EB7F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74619289340102"/>
          <c:y val="0.12745098039215685"/>
          <c:w val="0.79949238578680204"/>
          <c:h val="0.637254901960784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802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2010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24</c:v>
                </c:pt>
                <c:pt idx="1">
                  <c:v>24.5</c:v>
                </c:pt>
                <c:pt idx="2">
                  <c:v>25</c:v>
                </c:pt>
                <c:pt idx="3">
                  <c:v>25.5</c:v>
                </c:pt>
                <c:pt idx="4">
                  <c:v>26</c:v>
                </c:pt>
                <c:pt idx="5">
                  <c:v>27</c:v>
                </c:pt>
                <c:pt idx="6">
                  <c:v>28</c:v>
                </c:pt>
                <c:pt idx="7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080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2010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947904"/>
        <c:axId val="426949080"/>
      </c:lineChart>
      <c:catAx>
        <c:axId val="426947904"/>
        <c:scaling>
          <c:orientation val="minMax"/>
        </c:scaling>
        <c:delete val="0"/>
        <c:axPos val="b"/>
        <c:minorGridlines>
          <c:spPr>
            <a:ln w="2701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68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851" b="1"/>
                  <a:t>Jaar</a:t>
                </a:r>
              </a:p>
            </c:rich>
          </c:tx>
          <c:layout>
            <c:manualLayout>
              <c:xMode val="edge"/>
              <c:yMode val="edge"/>
              <c:x val="0.52751159493451227"/>
              <c:y val="0.87090799564838206"/>
            </c:manualLayout>
          </c:layout>
          <c:overlay val="0"/>
          <c:spPr>
            <a:noFill/>
            <a:ln w="216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426949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6949080"/>
        <c:scaling>
          <c:orientation val="minMax"/>
        </c:scaling>
        <c:delete val="0"/>
        <c:axPos val="l"/>
        <c:majorGridlines>
          <c:spPr>
            <a:ln w="270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6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851"/>
                  <a:t>Gemiddelde</a:t>
                </a:r>
                <a:r>
                  <a:rPr lang="nl-NL" sz="851" baseline="0"/>
                  <a:t> temperatuur in graden Celsius</a:t>
                </a:r>
                <a:endParaRPr lang="nl-NL" sz="1000"/>
              </a:p>
            </c:rich>
          </c:tx>
          <c:layout>
            <c:manualLayout>
              <c:xMode val="edge"/>
              <c:yMode val="edge"/>
              <c:x val="2.3022255175324086E-3"/>
              <c:y val="3.7102637643892593E-2"/>
            </c:manualLayout>
          </c:layout>
          <c:overlay val="0"/>
          <c:spPr>
            <a:noFill/>
            <a:ln w="216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426947904"/>
        <c:crosses val="autoZero"/>
        <c:crossBetween val="between"/>
      </c:valAx>
      <c:spPr>
        <a:solidFill>
          <a:srgbClr val="FFFFFF"/>
        </a:solidFill>
        <a:ln w="1080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747474747474749"/>
          <c:y val="9.8130841121496254E-2"/>
          <c:w val="0.72727272727272729"/>
          <c:h val="0.598130841121495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9340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2010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10000</c:v>
                </c:pt>
                <c:pt idx="1">
                  <c:v>9800</c:v>
                </c:pt>
                <c:pt idx="2">
                  <c:v>9500</c:v>
                </c:pt>
                <c:pt idx="3">
                  <c:v>9300</c:v>
                </c:pt>
                <c:pt idx="4">
                  <c:v>9000</c:v>
                </c:pt>
                <c:pt idx="5">
                  <c:v>8500</c:v>
                </c:pt>
                <c:pt idx="6">
                  <c:v>8000</c:v>
                </c:pt>
                <c:pt idx="7">
                  <c:v>7000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934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2010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9340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2010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7218032"/>
        <c:axId val="517217248"/>
      </c:lineChart>
      <c:catAx>
        <c:axId val="517218032"/>
        <c:scaling>
          <c:orientation val="minMax"/>
        </c:scaling>
        <c:delete val="0"/>
        <c:axPos val="b"/>
        <c:minorGridlines>
          <c:spPr>
            <a:ln w="233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6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735"/>
                  <a:t>Jaar</a:t>
                </a:r>
              </a:p>
            </c:rich>
          </c:tx>
          <c:layout>
            <c:manualLayout>
              <c:xMode val="edge"/>
              <c:yMode val="edge"/>
              <c:x val="0.57070710988712614"/>
              <c:y val="0.84112140394215418"/>
            </c:manualLayout>
          </c:layout>
          <c:overlay val="0"/>
          <c:spPr>
            <a:noFill/>
            <a:ln w="1868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517217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7217248"/>
        <c:scaling>
          <c:orientation val="minMax"/>
        </c:scaling>
        <c:delete val="0"/>
        <c:axPos val="l"/>
        <c:majorGridlines>
          <c:spPr>
            <a:ln w="233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8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735"/>
                  <a:t>Aantal soorten in</a:t>
                </a:r>
              </a:p>
              <a:p>
                <a:pPr>
                  <a:defRPr sz="48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735" baseline="0"/>
                  <a:t> Zuid-Afrika</a:t>
                </a:r>
                <a:endParaRPr lang="nl-NL" sz="1000"/>
              </a:p>
            </c:rich>
          </c:tx>
          <c:layout>
            <c:manualLayout>
              <c:xMode val="edge"/>
              <c:yMode val="edge"/>
              <c:x val="2.1002547095406179E-2"/>
              <c:y val="7.9439555349698932E-2"/>
            </c:manualLayout>
          </c:layout>
          <c:overlay val="0"/>
          <c:spPr>
            <a:noFill/>
            <a:ln w="1868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517218032"/>
        <c:crosses val="autoZero"/>
        <c:crossBetween val="between"/>
      </c:valAx>
      <c:spPr>
        <a:solidFill>
          <a:srgbClr val="FFFFFF"/>
        </a:solidFill>
        <a:ln w="934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6D49-8F96-4F97-A713-D066E89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2017-01-17T10:38:00Z</dcterms:created>
  <dcterms:modified xsi:type="dcterms:W3CDTF">2017-01-17T10:39:00Z</dcterms:modified>
</cp:coreProperties>
</file>