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BA" w:rsidRPr="00D75ABA" w:rsidRDefault="00D75ABA" w:rsidP="00D75ABA">
      <w:pPr>
        <w:autoSpaceDE w:val="0"/>
        <w:autoSpaceDN w:val="0"/>
        <w:spacing w:before="120"/>
        <w:rPr>
          <w:rFonts w:ascii="Arial" w:hAnsi="Arial" w:cs="Arial"/>
          <w:lang w:val="nl-NL"/>
        </w:rPr>
      </w:pPr>
      <w:r w:rsidRPr="00D75ABA">
        <w:rPr>
          <w:rFonts w:ascii="Arial" w:hAnsi="Arial" w:cs="Arial"/>
          <w:noProof/>
          <w:lang w:eastAsia="en-US"/>
        </w:rPr>
        <w:drawing>
          <wp:anchor distT="0" distB="0" distL="114300" distR="114300" simplePos="0" relativeHeight="251660288" behindDoc="0" locked="0" layoutInCell="1" allowOverlap="1">
            <wp:simplePos x="0" y="0"/>
            <wp:positionH relativeFrom="column">
              <wp:posOffset>-4445</wp:posOffset>
            </wp:positionH>
            <wp:positionV relativeFrom="paragraph">
              <wp:posOffset>1052830</wp:posOffset>
            </wp:positionV>
            <wp:extent cx="6114415" cy="3543300"/>
            <wp:effectExtent l="19050" t="0" r="635" b="0"/>
            <wp:wrapTopAndBottom/>
            <wp:docPr id="2" name="Afbeelding 2" descr="sm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ak"/>
                    <pic:cNvPicPr>
                      <a:picLocks noChangeAspect="1" noChangeArrowheads="1"/>
                    </pic:cNvPicPr>
                  </pic:nvPicPr>
                  <pic:blipFill>
                    <a:blip r:embed="rId6" cstate="print"/>
                    <a:srcRect/>
                    <a:stretch>
                      <a:fillRect/>
                    </a:stretch>
                  </pic:blipFill>
                  <pic:spPr bwMode="auto">
                    <a:xfrm>
                      <a:off x="0" y="0"/>
                      <a:ext cx="6114415" cy="3543300"/>
                    </a:xfrm>
                    <a:prstGeom prst="rect">
                      <a:avLst/>
                    </a:prstGeom>
                    <a:noFill/>
                    <a:ln w="9525">
                      <a:noFill/>
                      <a:miter lim="800000"/>
                      <a:headEnd/>
                      <a:tailEnd/>
                    </a:ln>
                  </pic:spPr>
                </pic:pic>
              </a:graphicData>
            </a:graphic>
          </wp:anchor>
        </w:drawing>
      </w:r>
      <w:r w:rsidRPr="00D75ABA">
        <w:rPr>
          <w:rFonts w:ascii="Arial" w:hAnsi="Arial" w:cs="Arial"/>
          <w:lang w:val="nl-NL"/>
        </w:rPr>
        <w:t>Onderstaande stamboom geeft de overerving weer van 'niet kunnen proeven' (zonder smaak). In de stamboom zijn personen die de eigenschap 'zonder smaak' hebben en personen die de eigenschap niet hebben, dus gezond zijn, opgenomen. Het  normale allel wordt aangegeven met de letter T, het allel dat de eigenschap 'zonder smaak' veroorzaakt wordt aangegeven met de letter t.</w:t>
      </w:r>
    </w:p>
    <w:p w:rsidR="00D75ABA" w:rsidRPr="00D75ABA" w:rsidRDefault="00D75ABA" w:rsidP="00D75ABA">
      <w:pPr>
        <w:pStyle w:val="zb"/>
        <w:spacing w:before="120" w:beforeAutospacing="0" w:after="0" w:afterAutospacing="0"/>
        <w:rPr>
          <w:rFonts w:ascii="Arial" w:eastAsia="Malgun Gothic" w:hAnsi="Arial" w:cs="Arial"/>
          <w:lang w:val="nl-NL"/>
        </w:rPr>
      </w:pPr>
      <w:r w:rsidRPr="00D75ABA">
        <w:rPr>
          <w:rFonts w:ascii="Arial" w:eastAsia="Malgun Gothic" w:hAnsi="Arial" w:cs="Arial"/>
          <w:lang w:val="nl-NL"/>
        </w:rPr>
        <w:t>Welke van onderstaande beweringen is waar op grond van de weergegeven stamboom?</w:t>
      </w:r>
    </w:p>
    <w:p w:rsidR="00D75ABA" w:rsidRPr="00D75ABA" w:rsidRDefault="00D75ABA" w:rsidP="00D75ABA">
      <w:pPr>
        <w:pStyle w:val="zb"/>
        <w:spacing w:before="120" w:beforeAutospacing="0" w:after="0" w:afterAutospacing="0"/>
        <w:rPr>
          <w:rFonts w:ascii="Arial" w:eastAsia="Malgun Gothic" w:hAnsi="Arial" w:cs="Arial"/>
          <w:lang w:val="nl-NL"/>
        </w:rPr>
      </w:pPr>
      <w:r w:rsidRPr="00D75ABA">
        <w:rPr>
          <w:rFonts w:ascii="Arial" w:eastAsia="Malgun Gothic" w:hAnsi="Arial" w:cs="Arial"/>
          <w:lang w:val="nl-NL"/>
        </w:rPr>
        <w:t>(A) De kans dat II-1 heterozygoot is, is 1/2.</w:t>
      </w:r>
    </w:p>
    <w:p w:rsidR="00D75ABA" w:rsidRPr="00D75ABA" w:rsidRDefault="00D75ABA" w:rsidP="00D75ABA">
      <w:pPr>
        <w:pStyle w:val="zb"/>
        <w:spacing w:before="120" w:beforeAutospacing="0" w:after="0" w:afterAutospacing="0"/>
        <w:rPr>
          <w:rFonts w:ascii="Arial" w:eastAsia="Malgun Gothic" w:hAnsi="Arial" w:cs="Arial"/>
          <w:lang w:val="nl-NL"/>
        </w:rPr>
      </w:pPr>
      <w:r w:rsidRPr="00D75ABA">
        <w:rPr>
          <w:rFonts w:ascii="Arial" w:eastAsia="Malgun Gothic" w:hAnsi="Arial" w:cs="Arial"/>
          <w:lang w:val="nl-NL"/>
        </w:rPr>
        <w:t>(B) Het genotype van II-5 kan of Tt of TT zijn.</w:t>
      </w:r>
    </w:p>
    <w:p w:rsidR="00D75ABA" w:rsidRPr="00D75ABA" w:rsidRDefault="00D75ABA" w:rsidP="00D75ABA">
      <w:pPr>
        <w:pStyle w:val="zb"/>
        <w:spacing w:before="120" w:beforeAutospacing="0" w:after="0" w:afterAutospacing="0"/>
        <w:rPr>
          <w:rFonts w:ascii="Arial" w:eastAsia="Malgun Gothic" w:hAnsi="Arial" w:cs="Arial"/>
          <w:lang w:val="nl-NL"/>
        </w:rPr>
      </w:pPr>
      <w:r w:rsidRPr="00D75ABA">
        <w:rPr>
          <w:rFonts w:ascii="Arial" w:eastAsia="Malgun Gothic" w:hAnsi="Arial" w:cs="Arial"/>
          <w:lang w:val="nl-NL"/>
        </w:rPr>
        <w:t>(C) Op grond van de gegeven informatie zijn van 4 personen de genotypen niet met zekerheid te geven.</w:t>
      </w:r>
    </w:p>
    <w:p w:rsidR="00D75ABA" w:rsidRPr="00D75ABA" w:rsidRDefault="00D75ABA" w:rsidP="00D75ABA">
      <w:pPr>
        <w:pStyle w:val="zb"/>
        <w:spacing w:before="120" w:beforeAutospacing="0" w:after="0" w:afterAutospacing="0"/>
        <w:rPr>
          <w:rFonts w:ascii="Arial" w:eastAsia="Malgun Gothic" w:hAnsi="Arial" w:cs="Arial"/>
          <w:lang w:val="nl-NL"/>
        </w:rPr>
      </w:pPr>
      <w:r w:rsidRPr="00D75ABA">
        <w:rPr>
          <w:rFonts w:ascii="Arial" w:eastAsia="Malgun Gothic" w:hAnsi="Arial" w:cs="Arial"/>
          <w:lang w:val="nl-NL"/>
        </w:rPr>
        <w:t>(D) De kans dat het II-4 / II-5 paar,  gesteld  dat ze nog twee kinderen krijgen,  twee meisjes krijgen die elk 'zonder smaak' zijn, is 1/8</w:t>
      </w:r>
    </w:p>
    <w:p w:rsidR="00D75ABA" w:rsidRDefault="00D75ABA">
      <w:pPr>
        <w:widowControl/>
        <w:rPr>
          <w:rFonts w:ascii="Arial" w:eastAsia="Malgun Gothic" w:hAnsi="Arial" w:cs="Arial"/>
          <w:kern w:val="0"/>
          <w:lang w:val="nl-NL" w:eastAsia="ko-KR"/>
        </w:rPr>
      </w:pPr>
      <w:r>
        <w:rPr>
          <w:rFonts w:ascii="Arial" w:eastAsia="Malgun Gothic" w:hAnsi="Arial" w:cs="Arial"/>
          <w:lang w:val="nl-NL"/>
        </w:rPr>
        <w:br w:type="page"/>
      </w:r>
    </w:p>
    <w:p w:rsidR="00D75ABA" w:rsidRDefault="00D75ABA">
      <w:pPr>
        <w:widowControl/>
        <w:rPr>
          <w:rFonts w:ascii="Arial" w:eastAsia="Malgun Gothic" w:hAnsi="Arial" w:cs="Arial"/>
          <w:kern w:val="0"/>
          <w:lang w:val="nl-NL" w:eastAsia="ko-KR"/>
        </w:rPr>
      </w:pPr>
      <w:r>
        <w:rPr>
          <w:rFonts w:ascii="Arial" w:eastAsia="Malgun Gothic" w:hAnsi="Arial" w:cs="Arial"/>
          <w:lang w:val="nl-NL"/>
        </w:rPr>
        <w:lastRenderedPageBreak/>
        <w:br w:type="page"/>
      </w:r>
    </w:p>
    <w:p w:rsidR="00D75ABA" w:rsidRPr="00D75ABA" w:rsidRDefault="00D75ABA" w:rsidP="00D75ABA">
      <w:pPr>
        <w:pStyle w:val="zb"/>
        <w:spacing w:before="120" w:beforeAutospacing="0" w:after="0" w:afterAutospacing="0"/>
        <w:rPr>
          <w:rFonts w:ascii="Arial" w:eastAsia="Malgun Gothic" w:hAnsi="Arial" w:cs="Arial"/>
          <w:lang w:val="nl-NL"/>
        </w:rPr>
      </w:pPr>
    </w:p>
    <w:p w:rsidR="003A5A09" w:rsidRPr="00D75ABA" w:rsidRDefault="00D75ABA">
      <w:pPr>
        <w:rPr>
          <w:rFonts w:ascii="Arial" w:hAnsi="Arial" w:cs="Arial"/>
          <w:lang w:val="nl-NL"/>
        </w:rPr>
      </w:pPr>
      <w:r w:rsidRPr="00D75ABA">
        <w:rPr>
          <w:rFonts w:ascii="Arial" w:hAnsi="Arial" w:cs="Arial"/>
          <w:lang w:val="nl-NL"/>
        </w:rPr>
        <w:t>Antwoord</w:t>
      </w:r>
    </w:p>
    <w:p w:rsidR="00D75ABA" w:rsidRPr="00D75ABA" w:rsidRDefault="00D75ABA">
      <w:pPr>
        <w:rPr>
          <w:rFonts w:ascii="Arial" w:hAnsi="Arial" w:cs="Arial"/>
          <w:lang w:val="nl-NL"/>
        </w:rPr>
      </w:pPr>
      <w:r w:rsidRPr="00D75ABA">
        <w:rPr>
          <w:rFonts w:ascii="Arial" w:hAnsi="Arial" w:cs="Arial"/>
          <w:lang w:val="nl-NL"/>
        </w:rPr>
        <w:t>C</w:t>
      </w:r>
    </w:p>
    <w:sectPr w:rsidR="00D75ABA" w:rsidRPr="00D75ABA" w:rsidSect="00007224">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B3B" w:rsidRDefault="00133B3B" w:rsidP="00144319">
      <w:r>
        <w:separator/>
      </w:r>
    </w:p>
  </w:endnote>
  <w:endnote w:type="continuationSeparator" w:id="0">
    <w:p w:rsidR="00133B3B" w:rsidRDefault="00133B3B" w:rsidP="001443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77646"/>
      <w:docPartObj>
        <w:docPartGallery w:val="Page Numbers (Bottom of Page)"/>
        <w:docPartUnique/>
      </w:docPartObj>
    </w:sdtPr>
    <w:sdtContent>
      <w:p w:rsidR="00144319" w:rsidRDefault="00144319">
        <w:pPr>
          <w:pStyle w:val="Voettekst"/>
          <w:jc w:val="right"/>
        </w:pPr>
        <w:fldSimple w:instr=" PAGE   \* MERGEFORMAT ">
          <w:r w:rsidR="00133B3B">
            <w:rPr>
              <w:noProof/>
            </w:rPr>
            <w:t>1</w:t>
          </w:r>
        </w:fldSimple>
      </w:p>
    </w:sdtContent>
  </w:sdt>
  <w:p w:rsidR="00144319" w:rsidRDefault="0014431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B3B" w:rsidRDefault="00133B3B" w:rsidP="00144319">
      <w:r>
        <w:separator/>
      </w:r>
    </w:p>
  </w:footnote>
  <w:footnote w:type="continuationSeparator" w:id="0">
    <w:p w:rsidR="00133B3B" w:rsidRDefault="00133B3B" w:rsidP="00144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19" w:rsidRPr="00144319" w:rsidRDefault="00144319">
    <w:pPr>
      <w:pStyle w:val="Koptekst"/>
      <w:rPr>
        <w:rFonts w:ascii="Arial" w:hAnsi="Arial" w:cs="Arial"/>
        <w:lang w:val="nl-NL"/>
      </w:rPr>
    </w:pPr>
    <w:r w:rsidRPr="00144319">
      <w:rPr>
        <w:rFonts w:ascii="Arial" w:hAnsi="Arial" w:cs="Arial"/>
        <w:lang w:val="nl-NL"/>
      </w:rPr>
      <w:t>Int 2008 bio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75ABA"/>
    <w:rsid w:val="00007224"/>
    <w:rsid w:val="00133B3B"/>
    <w:rsid w:val="00144319"/>
    <w:rsid w:val="00582D25"/>
    <w:rsid w:val="00900FD5"/>
    <w:rsid w:val="00A823A4"/>
    <w:rsid w:val="00D75ABA"/>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5ABA"/>
    <w:pPr>
      <w:widowControl w:val="0"/>
    </w:pPr>
    <w:rPr>
      <w:rFonts w:ascii="Times New Roman" w:eastAsia="PMingLiU" w:hAnsi="Times New Roman" w:cs="Times New Roman"/>
      <w:kern w:val="2"/>
      <w:sz w:val="24"/>
      <w:szCs w:val="24"/>
      <w:lang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b">
    <w:name w:val="zb"/>
    <w:basedOn w:val="Standaard"/>
    <w:rsid w:val="00D75ABA"/>
    <w:pPr>
      <w:widowControl/>
      <w:spacing w:before="100" w:beforeAutospacing="1" w:after="100" w:afterAutospacing="1"/>
    </w:pPr>
    <w:rPr>
      <w:rFonts w:ascii="Gulim" w:eastAsia="Gulim" w:hAnsi="Gulim" w:cs="Gulim"/>
      <w:kern w:val="0"/>
      <w:lang w:eastAsia="ko-KR"/>
    </w:rPr>
  </w:style>
  <w:style w:type="paragraph" w:styleId="Koptekst">
    <w:name w:val="header"/>
    <w:basedOn w:val="Standaard"/>
    <w:link w:val="KoptekstChar"/>
    <w:uiPriority w:val="99"/>
    <w:semiHidden/>
    <w:unhideWhenUsed/>
    <w:rsid w:val="00144319"/>
    <w:pPr>
      <w:tabs>
        <w:tab w:val="center" w:pos="4703"/>
        <w:tab w:val="right" w:pos="9406"/>
      </w:tabs>
    </w:pPr>
  </w:style>
  <w:style w:type="character" w:customStyle="1" w:styleId="KoptekstChar">
    <w:name w:val="Koptekst Char"/>
    <w:basedOn w:val="Standaardalinea-lettertype"/>
    <w:link w:val="Koptekst"/>
    <w:uiPriority w:val="99"/>
    <w:semiHidden/>
    <w:rsid w:val="00144319"/>
    <w:rPr>
      <w:rFonts w:ascii="Times New Roman" w:eastAsia="PMingLiU" w:hAnsi="Times New Roman" w:cs="Times New Roman"/>
      <w:kern w:val="2"/>
      <w:sz w:val="24"/>
      <w:szCs w:val="24"/>
      <w:lang w:eastAsia="zh-TW"/>
    </w:rPr>
  </w:style>
  <w:style w:type="paragraph" w:styleId="Voettekst">
    <w:name w:val="footer"/>
    <w:basedOn w:val="Standaard"/>
    <w:link w:val="VoettekstChar"/>
    <w:uiPriority w:val="99"/>
    <w:unhideWhenUsed/>
    <w:rsid w:val="00144319"/>
    <w:pPr>
      <w:tabs>
        <w:tab w:val="center" w:pos="4703"/>
        <w:tab w:val="right" w:pos="9406"/>
      </w:tabs>
    </w:pPr>
  </w:style>
  <w:style w:type="character" w:customStyle="1" w:styleId="VoettekstChar">
    <w:name w:val="Voettekst Char"/>
    <w:basedOn w:val="Standaardalinea-lettertype"/>
    <w:link w:val="Voettekst"/>
    <w:uiPriority w:val="99"/>
    <w:rsid w:val="00144319"/>
    <w:rPr>
      <w:rFonts w:ascii="Times New Roman" w:eastAsia="PMingLiU"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2017-01-10T21:51:00Z</dcterms:created>
  <dcterms:modified xsi:type="dcterms:W3CDTF">2017-01-10T22:00:00Z</dcterms:modified>
</cp:coreProperties>
</file>