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5A" w:rsidRPr="00600E5A" w:rsidRDefault="00600E5A" w:rsidP="00600E5A">
      <w:pPr>
        <w:rPr>
          <w:rFonts w:ascii="Arial" w:hAnsi="Arial" w:cs="Arial"/>
        </w:rPr>
      </w:pPr>
      <w:r w:rsidRPr="00600E5A">
        <w:rPr>
          <w:rFonts w:ascii="Arial" w:hAnsi="Arial" w:cs="Arial"/>
          <w:lang w:val="nl-NL"/>
        </w:rPr>
        <w:t xml:space="preserve">De informatie van de wereld binnen en buiten je lichaam wordt verzameld door receptoren. De meeste receptoren zijn gespecialiseerde neuronen of epitheelcellen, die zich - in groepen of alleen - met ander type cellen in de zintuigorganen bevinden. </w:t>
      </w:r>
      <w:r w:rsidRPr="00600E5A">
        <w:rPr>
          <w:rFonts w:ascii="Arial" w:hAnsi="Arial" w:cs="Arial"/>
        </w:rPr>
        <w:t>Kies de juiste combinatie van orgaan, celtype en receptortype.</w:t>
      </w:r>
    </w:p>
    <w:p w:rsidR="00600E5A" w:rsidRPr="00600E5A" w:rsidRDefault="00600E5A" w:rsidP="00600E5A">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2"/>
        <w:gridCol w:w="3117"/>
        <w:gridCol w:w="3433"/>
      </w:tblGrid>
      <w:tr w:rsidR="00600E5A" w:rsidRPr="00600E5A" w:rsidTr="00600E5A">
        <w:tblPrEx>
          <w:tblCellMar>
            <w:top w:w="0" w:type="dxa"/>
            <w:bottom w:w="0" w:type="dxa"/>
          </w:tblCellMar>
        </w:tblPrEx>
        <w:trPr>
          <w:jc w:val="center"/>
        </w:trPr>
        <w:tc>
          <w:tcPr>
            <w:tcW w:w="2374" w:type="dxa"/>
          </w:tcPr>
          <w:p w:rsidR="00600E5A" w:rsidRPr="00600E5A" w:rsidRDefault="00600E5A" w:rsidP="00600E5A">
            <w:pPr>
              <w:jc w:val="center"/>
              <w:rPr>
                <w:rFonts w:ascii="Arial" w:hAnsi="Arial" w:cs="Arial"/>
                <w:color w:val="000000"/>
                <w:szCs w:val="20"/>
              </w:rPr>
            </w:pPr>
            <w:r w:rsidRPr="00600E5A">
              <w:rPr>
                <w:rFonts w:ascii="Arial" w:hAnsi="Arial" w:cs="Arial"/>
                <w:color w:val="000000"/>
                <w:szCs w:val="20"/>
              </w:rPr>
              <w:t>Orgaan</w:t>
            </w:r>
          </w:p>
        </w:tc>
        <w:tc>
          <w:tcPr>
            <w:tcW w:w="2408" w:type="dxa"/>
          </w:tcPr>
          <w:p w:rsidR="00600E5A" w:rsidRPr="00600E5A" w:rsidRDefault="00600E5A" w:rsidP="00600E5A">
            <w:pPr>
              <w:jc w:val="center"/>
              <w:rPr>
                <w:rFonts w:ascii="Arial" w:hAnsi="Arial" w:cs="Arial"/>
                <w:color w:val="000000"/>
                <w:szCs w:val="20"/>
              </w:rPr>
            </w:pPr>
            <w:r w:rsidRPr="00600E5A">
              <w:rPr>
                <w:rFonts w:ascii="Arial" w:hAnsi="Arial" w:cs="Arial"/>
                <w:color w:val="000000"/>
                <w:szCs w:val="20"/>
              </w:rPr>
              <w:t>celtype</w:t>
            </w:r>
          </w:p>
        </w:tc>
        <w:tc>
          <w:tcPr>
            <w:tcW w:w="2652" w:type="dxa"/>
          </w:tcPr>
          <w:p w:rsidR="00600E5A" w:rsidRPr="00600E5A" w:rsidRDefault="00600E5A" w:rsidP="00600E5A">
            <w:pPr>
              <w:jc w:val="center"/>
              <w:rPr>
                <w:rFonts w:ascii="Arial" w:hAnsi="Arial" w:cs="Arial"/>
                <w:color w:val="000000"/>
                <w:szCs w:val="20"/>
              </w:rPr>
            </w:pPr>
            <w:r w:rsidRPr="00600E5A">
              <w:rPr>
                <w:rFonts w:ascii="Arial" w:hAnsi="Arial" w:cs="Arial"/>
                <w:color w:val="000000"/>
                <w:szCs w:val="20"/>
              </w:rPr>
              <w:t>receptortype</w:t>
            </w:r>
          </w:p>
        </w:tc>
      </w:tr>
      <w:tr w:rsidR="00600E5A" w:rsidRPr="00600E5A" w:rsidTr="00600E5A">
        <w:tblPrEx>
          <w:tblCellMar>
            <w:top w:w="0" w:type="dxa"/>
            <w:bottom w:w="0" w:type="dxa"/>
          </w:tblCellMar>
        </w:tblPrEx>
        <w:trPr>
          <w:jc w:val="center"/>
        </w:trPr>
        <w:tc>
          <w:tcPr>
            <w:tcW w:w="2374"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I. huid</w:t>
            </w:r>
          </w:p>
        </w:tc>
        <w:tc>
          <w:tcPr>
            <w:tcW w:w="2408"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1. cellen rondom de haren</w:t>
            </w:r>
          </w:p>
        </w:tc>
        <w:tc>
          <w:tcPr>
            <w:tcW w:w="2652"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a. warmtereceptor</w:t>
            </w:r>
          </w:p>
        </w:tc>
      </w:tr>
      <w:tr w:rsidR="00600E5A" w:rsidRPr="00600E5A" w:rsidTr="00600E5A">
        <w:tblPrEx>
          <w:tblCellMar>
            <w:top w:w="0" w:type="dxa"/>
            <w:bottom w:w="0" w:type="dxa"/>
          </w:tblCellMar>
        </w:tblPrEx>
        <w:trPr>
          <w:jc w:val="center"/>
        </w:trPr>
        <w:tc>
          <w:tcPr>
            <w:tcW w:w="2374"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II.   tong</w:t>
            </w:r>
          </w:p>
        </w:tc>
        <w:tc>
          <w:tcPr>
            <w:tcW w:w="2408"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2. kegelcel</w:t>
            </w:r>
          </w:p>
        </w:tc>
        <w:tc>
          <w:tcPr>
            <w:tcW w:w="2652" w:type="dxa"/>
          </w:tcPr>
          <w:p w:rsidR="00600E5A" w:rsidRPr="00600E5A" w:rsidRDefault="00600E5A" w:rsidP="00600E5A">
            <w:pPr>
              <w:rPr>
                <w:rFonts w:ascii="Arial" w:hAnsi="Arial" w:cs="Arial"/>
                <w:color w:val="0000FF"/>
                <w:szCs w:val="20"/>
              </w:rPr>
            </w:pPr>
            <w:r w:rsidRPr="00600E5A">
              <w:rPr>
                <w:rFonts w:ascii="Arial" w:hAnsi="Arial" w:cs="Arial"/>
                <w:color w:val="000000"/>
                <w:szCs w:val="20"/>
              </w:rPr>
              <w:t>b. drukreceptor</w:t>
            </w:r>
          </w:p>
        </w:tc>
      </w:tr>
      <w:tr w:rsidR="00600E5A" w:rsidRPr="00600E5A" w:rsidTr="00600E5A">
        <w:tblPrEx>
          <w:tblCellMar>
            <w:top w:w="0" w:type="dxa"/>
            <w:bottom w:w="0" w:type="dxa"/>
          </w:tblCellMar>
        </w:tblPrEx>
        <w:trPr>
          <w:jc w:val="center"/>
        </w:trPr>
        <w:tc>
          <w:tcPr>
            <w:tcW w:w="2374"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III.  neus</w:t>
            </w:r>
          </w:p>
        </w:tc>
        <w:tc>
          <w:tcPr>
            <w:tcW w:w="2408"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3. staafcel</w:t>
            </w:r>
          </w:p>
        </w:tc>
        <w:tc>
          <w:tcPr>
            <w:tcW w:w="2652"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c. chemoreceptor</w:t>
            </w:r>
          </w:p>
        </w:tc>
      </w:tr>
      <w:tr w:rsidR="00600E5A" w:rsidRPr="00600E5A" w:rsidTr="00600E5A">
        <w:tblPrEx>
          <w:tblCellMar>
            <w:top w:w="0" w:type="dxa"/>
            <w:bottom w:w="0" w:type="dxa"/>
          </w:tblCellMar>
        </w:tblPrEx>
        <w:trPr>
          <w:jc w:val="center"/>
        </w:trPr>
        <w:tc>
          <w:tcPr>
            <w:tcW w:w="2374"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IV.  oog</w:t>
            </w:r>
          </w:p>
        </w:tc>
        <w:tc>
          <w:tcPr>
            <w:tcW w:w="2408"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4. smaakcellen</w:t>
            </w:r>
          </w:p>
        </w:tc>
        <w:tc>
          <w:tcPr>
            <w:tcW w:w="2652" w:type="dxa"/>
          </w:tcPr>
          <w:p w:rsidR="00600E5A" w:rsidRPr="00600E5A" w:rsidRDefault="00600E5A" w:rsidP="00600E5A">
            <w:pPr>
              <w:rPr>
                <w:rFonts w:ascii="Arial" w:hAnsi="Arial" w:cs="Arial"/>
                <w:color w:val="000000"/>
                <w:szCs w:val="20"/>
              </w:rPr>
            </w:pPr>
            <w:r w:rsidRPr="00600E5A">
              <w:rPr>
                <w:rFonts w:ascii="Arial" w:hAnsi="Arial" w:cs="Arial"/>
                <w:color w:val="000000"/>
                <w:szCs w:val="20"/>
              </w:rPr>
              <w:t>d. lichtreceptor</w:t>
            </w:r>
          </w:p>
        </w:tc>
      </w:tr>
    </w:tbl>
    <w:p w:rsidR="00600E5A" w:rsidRPr="00600E5A" w:rsidRDefault="00600E5A" w:rsidP="00600E5A">
      <w:pPr>
        <w:rPr>
          <w:rFonts w:ascii="Arial" w:hAnsi="Arial" w:cs="Arial"/>
        </w:rPr>
      </w:pPr>
    </w:p>
    <w:p w:rsidR="00600E5A" w:rsidRPr="00600E5A" w:rsidRDefault="00600E5A" w:rsidP="00600E5A">
      <w:pPr>
        <w:rPr>
          <w:rFonts w:ascii="Arial" w:hAnsi="Arial" w:cs="Arial"/>
          <w:lang w:val="nl-NL"/>
        </w:rPr>
      </w:pPr>
      <w:r w:rsidRPr="00600E5A">
        <w:rPr>
          <w:rFonts w:ascii="Arial" w:hAnsi="Arial" w:cs="Arial"/>
          <w:lang w:val="nl-NL"/>
        </w:rPr>
        <w:t>Kies de juiste combinatie uit de onderstaande mogelijkheden:</w:t>
      </w:r>
    </w:p>
    <w:p w:rsidR="00600E5A" w:rsidRPr="00600E5A" w:rsidRDefault="00600E5A" w:rsidP="00600E5A">
      <w:pPr>
        <w:rPr>
          <w:rFonts w:ascii="Arial" w:hAnsi="Arial" w:cs="Arial"/>
          <w:lang w:val="nl-NL"/>
        </w:rPr>
      </w:pPr>
    </w:p>
    <w:p w:rsidR="00600E5A" w:rsidRPr="00600E5A" w:rsidRDefault="00600E5A" w:rsidP="00600E5A">
      <w:pPr>
        <w:tabs>
          <w:tab w:val="left" w:pos="360"/>
        </w:tabs>
        <w:rPr>
          <w:rFonts w:ascii="Arial" w:hAnsi="Arial" w:cs="Arial"/>
        </w:rPr>
      </w:pPr>
      <w:r w:rsidRPr="00600E5A">
        <w:rPr>
          <w:rFonts w:ascii="Arial" w:hAnsi="Arial" w:cs="Arial"/>
        </w:rPr>
        <w:t>A</w:t>
      </w:r>
      <w:r w:rsidRPr="00600E5A">
        <w:rPr>
          <w:rFonts w:ascii="Arial" w:hAnsi="Arial" w:cs="Arial"/>
        </w:rPr>
        <w:tab/>
        <w:t>I, 1, b</w:t>
      </w:r>
    </w:p>
    <w:p w:rsidR="00600E5A" w:rsidRPr="00600E5A" w:rsidRDefault="00600E5A" w:rsidP="00600E5A">
      <w:pPr>
        <w:tabs>
          <w:tab w:val="left" w:pos="360"/>
        </w:tabs>
        <w:rPr>
          <w:rFonts w:ascii="Arial" w:hAnsi="Arial" w:cs="Arial"/>
        </w:rPr>
      </w:pPr>
      <w:r w:rsidRPr="00600E5A">
        <w:rPr>
          <w:rFonts w:ascii="Arial" w:hAnsi="Arial" w:cs="Arial"/>
        </w:rPr>
        <w:t>B</w:t>
      </w:r>
      <w:r w:rsidRPr="00600E5A">
        <w:rPr>
          <w:rFonts w:ascii="Arial" w:hAnsi="Arial" w:cs="Arial"/>
        </w:rPr>
        <w:tab/>
        <w:t>II, 2, c</w:t>
      </w:r>
    </w:p>
    <w:p w:rsidR="00600E5A" w:rsidRPr="00600E5A" w:rsidRDefault="00600E5A" w:rsidP="00600E5A">
      <w:pPr>
        <w:tabs>
          <w:tab w:val="left" w:pos="360"/>
        </w:tabs>
        <w:rPr>
          <w:rFonts w:ascii="Arial" w:hAnsi="Arial" w:cs="Arial"/>
        </w:rPr>
      </w:pPr>
      <w:r w:rsidRPr="00600E5A">
        <w:rPr>
          <w:rFonts w:ascii="Arial" w:hAnsi="Arial" w:cs="Arial"/>
        </w:rPr>
        <w:t>C</w:t>
      </w:r>
      <w:r w:rsidRPr="00600E5A">
        <w:rPr>
          <w:rFonts w:ascii="Arial" w:hAnsi="Arial" w:cs="Arial"/>
        </w:rPr>
        <w:tab/>
        <w:t>III, 3, a</w:t>
      </w:r>
    </w:p>
    <w:p w:rsidR="00600E5A" w:rsidRPr="00600E5A" w:rsidRDefault="00600E5A" w:rsidP="00600E5A">
      <w:pPr>
        <w:tabs>
          <w:tab w:val="left" w:pos="360"/>
        </w:tabs>
        <w:rPr>
          <w:rFonts w:ascii="Arial" w:hAnsi="Arial" w:cs="Arial"/>
        </w:rPr>
      </w:pPr>
      <w:r w:rsidRPr="00600E5A">
        <w:rPr>
          <w:rFonts w:ascii="Arial" w:hAnsi="Arial" w:cs="Arial"/>
        </w:rPr>
        <w:t>D</w:t>
      </w:r>
      <w:r w:rsidRPr="00600E5A">
        <w:rPr>
          <w:rFonts w:ascii="Arial" w:hAnsi="Arial" w:cs="Arial"/>
        </w:rPr>
        <w:tab/>
        <w:t>IV, 4, d</w:t>
      </w:r>
    </w:p>
    <w:p w:rsidR="00F31EB0" w:rsidRPr="00600E5A" w:rsidRDefault="00F31EB0" w:rsidP="00600E5A">
      <w:pPr>
        <w:rPr>
          <w:rFonts w:ascii="Arial" w:hAnsi="Arial" w:cs="Arial"/>
        </w:rPr>
      </w:pPr>
      <w:r w:rsidRPr="00600E5A">
        <w:rPr>
          <w:rFonts w:ascii="Arial" w:hAnsi="Arial" w:cs="Arial"/>
        </w:rPr>
        <w:br w:type="page"/>
      </w:r>
    </w:p>
    <w:p w:rsidR="00600E5A" w:rsidRDefault="00600E5A">
      <w:r>
        <w:lastRenderedPageBreak/>
        <w:br w:type="page"/>
      </w:r>
    </w:p>
    <w:p w:rsidR="00600E5A" w:rsidRDefault="00600E5A">
      <w:pPr>
        <w:rPr>
          <w:rStyle w:val="alt-edited"/>
          <w:rFonts w:ascii="Arial" w:hAnsi="Arial" w:cs="Arial"/>
          <w:sz w:val="24"/>
          <w:szCs w:val="24"/>
          <w:lang w:val="nl-NL"/>
        </w:rPr>
      </w:pPr>
      <w:r w:rsidRPr="00600E5A">
        <w:rPr>
          <w:rStyle w:val="alt-edited"/>
          <w:rFonts w:ascii="Arial" w:hAnsi="Arial" w:cs="Arial"/>
          <w:sz w:val="24"/>
          <w:szCs w:val="24"/>
          <w:lang w:val="nl-NL"/>
        </w:rPr>
        <w:t xml:space="preserve">Antwoord: A </w:t>
      </w:r>
    </w:p>
    <w:p w:rsidR="00600E5A" w:rsidRDefault="00600E5A">
      <w:pPr>
        <w:rPr>
          <w:rStyle w:val="alt-edited"/>
          <w:rFonts w:ascii="Arial" w:hAnsi="Arial" w:cs="Arial"/>
          <w:sz w:val="24"/>
          <w:szCs w:val="24"/>
          <w:lang w:val="nl-NL"/>
        </w:rPr>
      </w:pPr>
      <w:r w:rsidRPr="00600E5A">
        <w:rPr>
          <w:rStyle w:val="alt-edited"/>
          <w:rFonts w:ascii="Arial" w:hAnsi="Arial" w:cs="Arial"/>
          <w:sz w:val="24"/>
          <w:szCs w:val="24"/>
          <w:lang w:val="nl-NL"/>
        </w:rPr>
        <w:t>Elke mechanoreceptor is een gemodificeerde uitloper van een sensorisch neuron. De meeste receptoren in de binnenste laag van de huid (lederhuid) zijn ingekapseld door een of meer lagen van bindweefsel. Die tegen de buitenste huidlagen (opperhuid) en tastreceptoren aan de basis van haren zoogdieren zoals katten en vele knaagdieren zijn zeer gevoelig voor aanraking en maken dat het dier in staat is een object te detecteren in het donker. De tasthaar is een veel voorkomende vorm van een mechanoreceptor die beweging kan detecteren.</w:t>
      </w:r>
    </w:p>
    <w:sectPr w:rsidR="00600E5A" w:rsidSect="00007224">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C1" w:rsidRDefault="00DA5FC1" w:rsidP="00600E5A">
      <w:r>
        <w:separator/>
      </w:r>
    </w:p>
  </w:endnote>
  <w:endnote w:type="continuationSeparator" w:id="0">
    <w:p w:rsidR="00DA5FC1" w:rsidRDefault="00DA5FC1" w:rsidP="00600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5A" w:rsidRDefault="00600E5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4220"/>
      <w:docPartObj>
        <w:docPartGallery w:val="Page Numbers (Bottom of Page)"/>
        <w:docPartUnique/>
      </w:docPartObj>
    </w:sdtPr>
    <w:sdtContent>
      <w:p w:rsidR="00600E5A" w:rsidRDefault="00600E5A">
        <w:pPr>
          <w:pStyle w:val="Voettekst"/>
          <w:jc w:val="right"/>
        </w:pPr>
        <w:fldSimple w:instr=" PAGE   \* MERGEFORMAT ">
          <w:r w:rsidR="00DA5FC1">
            <w:rPr>
              <w:noProof/>
            </w:rPr>
            <w:t>1</w:t>
          </w:r>
        </w:fldSimple>
      </w:p>
    </w:sdtContent>
  </w:sdt>
  <w:p w:rsidR="00600E5A" w:rsidRDefault="00600E5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5A" w:rsidRDefault="00600E5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C1" w:rsidRDefault="00DA5FC1" w:rsidP="00600E5A">
      <w:r>
        <w:separator/>
      </w:r>
    </w:p>
  </w:footnote>
  <w:footnote w:type="continuationSeparator" w:id="0">
    <w:p w:rsidR="00DA5FC1" w:rsidRDefault="00DA5FC1" w:rsidP="00600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5A" w:rsidRDefault="00600E5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5A" w:rsidRPr="00600E5A" w:rsidRDefault="00600E5A">
    <w:pPr>
      <w:pStyle w:val="Koptekst"/>
      <w:rPr>
        <w:lang w:val="nl-NL"/>
      </w:rPr>
    </w:pPr>
    <w:r>
      <w:rPr>
        <w:lang w:val="nl-NL"/>
      </w:rPr>
      <w:t>Int bio2005_2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5A" w:rsidRDefault="00600E5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430A"/>
    <w:multiLevelType w:val="hybridMultilevel"/>
    <w:tmpl w:val="70AE40AC"/>
    <w:lvl w:ilvl="0" w:tplc="05F85BF2">
      <w:start w:val="19"/>
      <w:numFmt w:val="decimal"/>
      <w:lvlText w:val="%1"/>
      <w:lvlJc w:val="left"/>
      <w:pPr>
        <w:tabs>
          <w:tab w:val="num" w:pos="-180"/>
        </w:tabs>
        <w:ind w:left="-180" w:hanging="360"/>
      </w:pPr>
      <w:rPr>
        <w:rFonts w:hint="default"/>
      </w:rPr>
    </w:lvl>
    <w:lvl w:ilvl="1" w:tplc="04130019" w:tentative="1">
      <w:start w:val="1"/>
      <w:numFmt w:val="lowerLetter"/>
      <w:lvlText w:val="%2."/>
      <w:lvlJc w:val="left"/>
      <w:pPr>
        <w:tabs>
          <w:tab w:val="num" w:pos="540"/>
        </w:tabs>
        <w:ind w:left="540" w:hanging="360"/>
      </w:p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31EB0"/>
    <w:rsid w:val="00007224"/>
    <w:rsid w:val="00600E5A"/>
    <w:rsid w:val="00900FD5"/>
    <w:rsid w:val="00A823A4"/>
    <w:rsid w:val="00DA5FC1"/>
    <w:rsid w:val="00E36B9E"/>
    <w:rsid w:val="00F31EB0"/>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72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00E5A"/>
    <w:pPr>
      <w:tabs>
        <w:tab w:val="center" w:pos="4703"/>
        <w:tab w:val="right" w:pos="9406"/>
      </w:tabs>
    </w:pPr>
  </w:style>
  <w:style w:type="character" w:customStyle="1" w:styleId="KoptekstChar">
    <w:name w:val="Koptekst Char"/>
    <w:basedOn w:val="Standaardalinea-lettertype"/>
    <w:link w:val="Koptekst"/>
    <w:uiPriority w:val="99"/>
    <w:semiHidden/>
    <w:rsid w:val="00600E5A"/>
  </w:style>
  <w:style w:type="paragraph" w:styleId="Voettekst">
    <w:name w:val="footer"/>
    <w:basedOn w:val="Standaard"/>
    <w:link w:val="VoettekstChar"/>
    <w:uiPriority w:val="99"/>
    <w:unhideWhenUsed/>
    <w:rsid w:val="00600E5A"/>
    <w:pPr>
      <w:tabs>
        <w:tab w:val="center" w:pos="4703"/>
        <w:tab w:val="right" w:pos="9406"/>
      </w:tabs>
    </w:pPr>
  </w:style>
  <w:style w:type="character" w:customStyle="1" w:styleId="VoettekstChar">
    <w:name w:val="Voettekst Char"/>
    <w:basedOn w:val="Standaardalinea-lettertype"/>
    <w:link w:val="Voettekst"/>
    <w:uiPriority w:val="99"/>
    <w:rsid w:val="00600E5A"/>
  </w:style>
  <w:style w:type="character" w:customStyle="1" w:styleId="alt-edited">
    <w:name w:val="alt-edited"/>
    <w:basedOn w:val="Standaardalinea-lettertype"/>
    <w:rsid w:val="00600E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175</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2017-01-09T21:14:00Z</dcterms:created>
  <dcterms:modified xsi:type="dcterms:W3CDTF">2017-01-09T21:32:00Z</dcterms:modified>
</cp:coreProperties>
</file>