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6B" w:rsidRPr="009820E9" w:rsidRDefault="00F27D6B" w:rsidP="00F27D6B">
      <w:pPr>
        <w:pStyle w:val="Lijstalinea"/>
        <w:autoSpaceDE w:val="0"/>
        <w:autoSpaceDN w:val="0"/>
        <w:adjustRightInd w:val="0"/>
        <w:ind w:left="28"/>
        <w:jc w:val="both"/>
        <w:rPr>
          <w:rFonts w:cs="Arial"/>
          <w:color w:val="000000"/>
        </w:rPr>
      </w:pPr>
      <w:r w:rsidRPr="009820E9">
        <w:rPr>
          <w:rFonts w:cs="Arial"/>
          <w:color w:val="000000"/>
        </w:rPr>
        <w:t>Een slecht ontworpen elektronisch apparaat heeft binnenin twee bouten die vast zitten aan verschillende delen van het apparaat; deze raken elkaar bijna zoals te zien in onderstaande figuur.</w:t>
      </w:r>
    </w:p>
    <w:p w:rsidR="00F27D6B" w:rsidRPr="009820E9" w:rsidRDefault="00F27D6B" w:rsidP="00F27D6B">
      <w:pPr>
        <w:pStyle w:val="Lijstalinea"/>
        <w:adjustRightInd w:val="0"/>
        <w:ind w:left="28"/>
        <w:jc w:val="center"/>
        <w:rPr>
          <w:rFonts w:cs="Arial"/>
          <w:color w:val="000000"/>
        </w:rPr>
      </w:pPr>
      <w:r w:rsidRPr="009820E9">
        <w:rPr>
          <w:rFonts w:cs="Arial"/>
          <w:noProof/>
          <w:color w:val="000000"/>
        </w:rPr>
        <w:drawing>
          <wp:inline distT="0" distB="0" distL="0" distR="0" wp14:anchorId="54862D41" wp14:editId="3A82E763">
            <wp:extent cx="4137821" cy="1561381"/>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447" cy="1562749"/>
                    </a:xfrm>
                    <a:prstGeom prst="rect">
                      <a:avLst/>
                    </a:prstGeom>
                    <a:noFill/>
                    <a:ln>
                      <a:noFill/>
                    </a:ln>
                  </pic:spPr>
                </pic:pic>
              </a:graphicData>
            </a:graphic>
          </wp:inline>
        </w:drawing>
      </w:r>
    </w:p>
    <w:p w:rsidR="00F27D6B" w:rsidRPr="009820E9" w:rsidRDefault="00F27D6B" w:rsidP="00F27D6B">
      <w:pPr>
        <w:pStyle w:val="Lijstalinea"/>
        <w:adjustRightInd w:val="0"/>
        <w:ind w:left="28"/>
        <w:jc w:val="center"/>
        <w:rPr>
          <w:rFonts w:cs="Arial"/>
          <w:color w:val="000000"/>
        </w:rPr>
      </w:pPr>
      <w:r w:rsidRPr="009820E9">
        <w:rPr>
          <w:rFonts w:cs="Arial"/>
          <w:color w:val="000000"/>
        </w:rPr>
        <w:t>Elektronisch apparaat bestaande uit twee verschillende delen.</w:t>
      </w:r>
    </w:p>
    <w:p w:rsidR="00F27D6B" w:rsidRPr="009820E9" w:rsidRDefault="00F27D6B" w:rsidP="00F27D6B">
      <w:pPr>
        <w:pStyle w:val="Lijstalinea"/>
        <w:adjustRightInd w:val="0"/>
        <w:ind w:left="28"/>
        <w:rPr>
          <w:rFonts w:cs="Arial"/>
          <w:color w:val="000000"/>
        </w:rPr>
      </w:pPr>
    </w:p>
    <w:p w:rsidR="00F27D6B" w:rsidRPr="009820E9" w:rsidRDefault="00F27D6B" w:rsidP="00F27D6B">
      <w:pPr>
        <w:pStyle w:val="Lijstalinea"/>
        <w:adjustRightInd w:val="0"/>
        <w:ind w:left="28"/>
        <w:rPr>
          <w:rFonts w:cs="Arial"/>
          <w:color w:val="000000"/>
        </w:rPr>
      </w:pPr>
      <w:r w:rsidRPr="009820E9">
        <w:rPr>
          <w:rFonts w:cs="Arial"/>
          <w:color w:val="000000"/>
        </w:rPr>
        <w:t>De stalen en messing bouten ondervinden een verschillend elektrisch potentiaalverschil en als ze elkaar raken ontstaat er kortsluiting waardoor het apparaat beschadigd raakt. In de beginsituatie is bij een temperatuur van 27,0 °C de afstand tussen de bouten 5,00 μm. Bij welke temperatuur zullen de bouten elkaar raken?</w:t>
      </w:r>
    </w:p>
    <w:p w:rsidR="00F27D6B" w:rsidRPr="009820E9" w:rsidRDefault="00F27D6B" w:rsidP="00F27D6B">
      <w:pPr>
        <w:pStyle w:val="Lijstalinea"/>
        <w:adjustRightInd w:val="0"/>
        <w:ind w:left="28"/>
        <w:rPr>
          <w:rFonts w:cs="Arial"/>
        </w:rPr>
      </w:pPr>
      <w:r w:rsidRPr="009820E9">
        <w:rPr>
          <w:rFonts w:cs="Arial"/>
          <w:color w:val="000000"/>
        </w:rPr>
        <w:t>De lineaire uitzettingscoëfficiënten voor messing en staal zijn respectievelijk</w:t>
      </w:r>
      <w:r>
        <w:rPr>
          <w:rFonts w:cs="Arial"/>
          <w:color w:val="000000"/>
        </w:rPr>
        <w:t xml:space="preserve"> </w:t>
      </w:r>
      <w:r w:rsidRPr="009820E9">
        <w:rPr>
          <w:rFonts w:cs="Arial"/>
          <w:position w:val="-10"/>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6" o:title=""/>
          </v:shape>
          <o:OLEObject Type="Embed" ProgID="Equation.3" ShapeID="_x0000_i1025" DrawAspect="Content" ObjectID="_1543335025" r:id="rId7"/>
        </w:object>
      </w:r>
      <w:r w:rsidRPr="009820E9">
        <w:rPr>
          <w:rFonts w:cs="Arial"/>
        </w:rPr>
        <w:t xml:space="preserve">/°C en </w:t>
      </w:r>
      <w:r w:rsidRPr="009820E9">
        <w:rPr>
          <w:rFonts w:cs="Arial"/>
          <w:position w:val="-10"/>
        </w:rPr>
        <w:object w:dxaOrig="1020" w:dyaOrig="360">
          <v:shape id="_x0000_i1026" type="#_x0000_t75" style="width:52.5pt;height:17.25pt" o:ole="">
            <v:imagedata r:id="rId8" o:title=""/>
          </v:shape>
          <o:OLEObject Type="Embed" ProgID="Equation.3" ShapeID="_x0000_i1026" DrawAspect="Content" ObjectID="_1543335026" r:id="rId9"/>
        </w:object>
      </w:r>
      <w:r w:rsidRPr="009820E9">
        <w:rPr>
          <w:rFonts w:cs="Arial"/>
        </w:rPr>
        <w:t>/°C.</w:t>
      </w:r>
    </w:p>
    <w:p w:rsidR="00F27D6B" w:rsidRPr="009820E9" w:rsidRDefault="00F27D6B" w:rsidP="00F27D6B">
      <w:pPr>
        <w:ind w:left="720"/>
        <w:rPr>
          <w:rFonts w:cs="Arial"/>
          <w:color w:val="000000"/>
        </w:rPr>
      </w:pPr>
    </w:p>
    <w:p w:rsidR="00F27D6B" w:rsidRPr="009820E9" w:rsidRDefault="00F27D6B" w:rsidP="00F27D6B">
      <w:pPr>
        <w:numPr>
          <w:ilvl w:val="0"/>
          <w:numId w:val="1"/>
        </w:numPr>
        <w:jc w:val="both"/>
        <w:rPr>
          <w:rFonts w:cs="Arial"/>
          <w:color w:val="000000"/>
        </w:rPr>
      </w:pPr>
      <w:r w:rsidRPr="009820E9">
        <w:rPr>
          <w:rFonts w:cs="Arial"/>
          <w:color w:val="000000"/>
        </w:rPr>
        <w:t>34,4 °C</w:t>
      </w:r>
    </w:p>
    <w:p w:rsidR="00F27D6B" w:rsidRPr="009820E9" w:rsidRDefault="00F27D6B" w:rsidP="00F27D6B">
      <w:pPr>
        <w:numPr>
          <w:ilvl w:val="0"/>
          <w:numId w:val="1"/>
        </w:numPr>
        <w:jc w:val="both"/>
        <w:rPr>
          <w:rFonts w:cs="Arial"/>
          <w:color w:val="000000"/>
        </w:rPr>
      </w:pPr>
      <w:r w:rsidRPr="009820E9">
        <w:rPr>
          <w:rFonts w:cs="Arial"/>
          <w:color w:val="000000"/>
        </w:rPr>
        <w:t>36,6 °C</w:t>
      </w:r>
    </w:p>
    <w:p w:rsidR="00F27D6B" w:rsidRPr="00F27D6B" w:rsidRDefault="00F27D6B" w:rsidP="00F27D6B">
      <w:pPr>
        <w:numPr>
          <w:ilvl w:val="0"/>
          <w:numId w:val="1"/>
        </w:numPr>
        <w:jc w:val="both"/>
      </w:pPr>
      <w:r w:rsidRPr="00F27D6B">
        <w:rPr>
          <w:rFonts w:cs="Arial"/>
          <w:color w:val="000000"/>
        </w:rPr>
        <w:t>42,9 °C</w:t>
      </w:r>
    </w:p>
    <w:p w:rsidR="000F60FE" w:rsidRPr="00F27D6B" w:rsidRDefault="00F27D6B" w:rsidP="00F27D6B">
      <w:pPr>
        <w:numPr>
          <w:ilvl w:val="0"/>
          <w:numId w:val="1"/>
        </w:numPr>
        <w:jc w:val="both"/>
      </w:pPr>
      <w:r w:rsidRPr="00F27D6B">
        <w:rPr>
          <w:rFonts w:cs="Arial"/>
          <w:color w:val="000000"/>
        </w:rPr>
        <w:t>46,2 °C</w:t>
      </w:r>
    </w:p>
    <w:p w:rsidR="00F27D6B" w:rsidRDefault="00F27D6B" w:rsidP="00F27D6B">
      <w:pPr>
        <w:jc w:val="both"/>
        <w:rPr>
          <w:rFonts w:cs="Arial"/>
          <w:color w:val="000000"/>
        </w:rPr>
      </w:pPr>
    </w:p>
    <w:p w:rsidR="00F27D6B" w:rsidRDefault="00F27D6B">
      <w:pPr>
        <w:spacing w:after="160" w:line="259" w:lineRule="auto"/>
        <w:rPr>
          <w:rFonts w:cs="Arial"/>
          <w:color w:val="000000"/>
        </w:rPr>
      </w:pPr>
      <w:r>
        <w:rPr>
          <w:rFonts w:cs="Arial"/>
          <w:color w:val="000000"/>
        </w:rPr>
        <w:br w:type="page"/>
      </w:r>
    </w:p>
    <w:p w:rsidR="00F27D6B" w:rsidRDefault="00F27D6B">
      <w:pPr>
        <w:spacing w:after="160" w:line="259" w:lineRule="auto"/>
      </w:pPr>
      <w:r>
        <w:lastRenderedPageBreak/>
        <w:br w:type="page"/>
      </w:r>
    </w:p>
    <w:p w:rsidR="00F27D6B" w:rsidRDefault="00F27D6B" w:rsidP="00F27D6B">
      <w:pPr>
        <w:rPr>
          <w:rFonts w:cs="Arial"/>
        </w:rPr>
      </w:pPr>
      <w:r>
        <w:rPr>
          <w:rFonts w:cs="Arial"/>
        </w:rPr>
        <w:lastRenderedPageBreak/>
        <w:t>Antwoord: A</w:t>
      </w:r>
    </w:p>
    <w:p w:rsidR="00F27D6B" w:rsidRDefault="00F27D6B" w:rsidP="00F27D6B">
      <w:pPr>
        <w:rPr>
          <w:rFonts w:cs="Arial"/>
        </w:rPr>
      </w:pPr>
    </w:p>
    <w:p w:rsidR="00F27D6B" w:rsidRDefault="00F27D6B" w:rsidP="00F27D6B">
      <w:pPr>
        <w:pStyle w:val="Lijstalinea"/>
        <w:numPr>
          <w:ilvl w:val="0"/>
          <w:numId w:val="2"/>
        </w:numPr>
        <w:rPr>
          <w:rFonts w:cs="Arial"/>
        </w:rPr>
      </w:pPr>
      <w:r w:rsidRPr="00C06923">
        <w:rPr>
          <w:rFonts w:cs="Arial"/>
        </w:rPr>
        <w:t xml:space="preserve">Voor de lengtetoename van elk metaal geldt: </w:t>
      </w:r>
      <m:oMath>
        <m:r>
          <w:rPr>
            <w:rFonts w:ascii="Cambria Math" w:hAnsi="Cambria Math" w:cs="Arial"/>
          </w:rPr>
          <m:t>∆L=αL∆T</m:t>
        </m:r>
      </m:oMath>
    </w:p>
    <w:p w:rsidR="00F27D6B" w:rsidRPr="00C06923" w:rsidRDefault="00F27D6B" w:rsidP="00F27D6B">
      <w:pPr>
        <w:pStyle w:val="Lijstalinea"/>
        <w:numPr>
          <w:ilvl w:val="0"/>
          <w:numId w:val="2"/>
        </w:numPr>
        <w:rPr>
          <w:rFonts w:cs="Arial"/>
        </w:rPr>
      </w:pPr>
      <w:r>
        <w:rPr>
          <w:rFonts w:cs="Arial"/>
        </w:rPr>
        <w:t xml:space="preserve">Dus kortsluiting als </w:t>
      </w:r>
      <m:oMath>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mes</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sta</m:t>
            </m:r>
          </m:sub>
        </m:sSub>
        <m:r>
          <w:rPr>
            <w:rFonts w:ascii="Cambria Math" w:hAnsi="Cambria Math" w:cs="Arial"/>
          </w:rPr>
          <m:t>=5×</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 xml:space="preserve"> m</m:t>
        </m:r>
      </m:oMath>
    </w:p>
    <w:p w:rsidR="00F27D6B" w:rsidRPr="00C06923" w:rsidRDefault="00F27D6B" w:rsidP="00F27D6B">
      <w:pPr>
        <w:pStyle w:val="Lijstalinea"/>
        <w:numPr>
          <w:ilvl w:val="0"/>
          <w:numId w:val="2"/>
        </w:numPr>
        <w:rPr>
          <w:rFonts w:cs="Arial"/>
        </w:rPr>
      </w:pPr>
      <w:r>
        <w:rPr>
          <w:rFonts w:cs="Arial"/>
        </w:rPr>
        <w:t>Invullen:</w:t>
      </w:r>
      <w:r>
        <w:rPr>
          <w:rFonts w:cs="Arial"/>
        </w:rPr>
        <w:br/>
        <w:t xml:space="preserve"> </w:t>
      </w:r>
      <m:oMath>
        <m:r>
          <w:rPr>
            <w:rFonts w:ascii="Cambria Math" w:hAnsi="Cambria Math" w:cs="Arial"/>
          </w:rPr>
          <m:t>19,0×</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d>
          <m:dPr>
            <m:ctrlPr>
              <w:rPr>
                <w:rFonts w:ascii="Cambria Math" w:hAnsi="Cambria Math" w:cs="Arial"/>
                <w:i/>
              </w:rPr>
            </m:ctrlPr>
          </m:dPr>
          <m:e>
            <m:r>
              <w:rPr>
                <w:rFonts w:ascii="Cambria Math" w:hAnsi="Cambria Math" w:cs="Arial"/>
              </w:rPr>
              <m:t>0,03</m:t>
            </m:r>
          </m:e>
        </m:d>
        <m:r>
          <w:rPr>
            <w:rFonts w:ascii="Cambria Math" w:hAnsi="Cambria Math" w:cs="Arial"/>
          </w:rPr>
          <m:t>∆T+11,0×</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d>
          <m:dPr>
            <m:ctrlPr>
              <w:rPr>
                <w:rFonts w:ascii="Cambria Math" w:hAnsi="Cambria Math" w:cs="Arial"/>
                <w:i/>
              </w:rPr>
            </m:ctrlPr>
          </m:dPr>
          <m:e>
            <m:r>
              <w:rPr>
                <w:rFonts w:ascii="Cambria Math" w:hAnsi="Cambria Math" w:cs="Arial"/>
              </w:rPr>
              <m:t>0,01</m:t>
            </m:r>
          </m:e>
        </m:d>
        <m:r>
          <w:rPr>
            <w:rFonts w:ascii="Cambria Math" w:hAnsi="Cambria Math" w:cs="Arial"/>
          </w:rPr>
          <m:t>∆T=5×</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 xml:space="preserve">  →</m:t>
        </m:r>
      </m:oMath>
    </w:p>
    <w:p w:rsidR="00F27D6B" w:rsidRDefault="00F27D6B" w:rsidP="00F27D6B">
      <w:pPr>
        <w:rPr>
          <w:rFonts w:cs="Arial"/>
        </w:rPr>
      </w:pPr>
      <m:oMathPara>
        <m:oMath>
          <m:r>
            <w:rPr>
              <w:rFonts w:ascii="Cambria Math" w:hAnsi="Cambria Math" w:cs="Arial"/>
            </w:rPr>
            <m:t>∆T=</m:t>
          </m:r>
          <m:sSup>
            <m:sSupPr>
              <m:ctrlPr>
                <w:rPr>
                  <w:rFonts w:ascii="Cambria Math" w:hAnsi="Cambria Math" w:cs="Arial"/>
                  <w:i/>
                </w:rPr>
              </m:ctrlPr>
            </m:sSupPr>
            <m:e>
              <m:r>
                <w:rPr>
                  <w:rFonts w:ascii="Cambria Math" w:hAnsi="Cambria Math" w:cs="Arial"/>
                </w:rPr>
                <m:t>7,4</m:t>
              </m:r>
            </m:e>
            <m:sup>
              <m:r>
                <w:rPr>
                  <w:rFonts w:ascii="Cambria Math" w:hAnsi="Cambria Math" w:cs="Arial"/>
                </w:rPr>
                <m:t>0</m:t>
              </m:r>
            </m:sup>
          </m:sSup>
        </m:oMath>
      </m:oMathPara>
    </w:p>
    <w:p w:rsidR="00F27D6B" w:rsidRPr="005E5CF8" w:rsidRDefault="00F27D6B" w:rsidP="00F27D6B">
      <w:pPr>
        <w:pStyle w:val="Lijstalinea"/>
        <w:numPr>
          <w:ilvl w:val="0"/>
          <w:numId w:val="3"/>
        </w:numPr>
        <w:rPr>
          <w:rFonts w:cs="Arial"/>
        </w:rPr>
      </w:pPr>
      <w:r>
        <w:rPr>
          <w:rFonts w:cs="Arial"/>
        </w:rPr>
        <w:t xml:space="preserve">Dus </w:t>
      </w:r>
      <m:oMath>
        <m:r>
          <w:rPr>
            <w:rFonts w:ascii="Cambria Math" w:hAnsi="Cambria Math" w:cs="Arial"/>
          </w:rPr>
          <m:t xml:space="preserve">T=27+7,4=34,4 </m:t>
        </m:r>
        <m:r>
          <m:rPr>
            <m:sty m:val="p"/>
          </m:rPr>
          <w:rPr>
            <w:rFonts w:ascii="Cambria Math" w:hAnsi="Cambria Math" w:cs="Arial"/>
            <w:color w:val="000000"/>
          </w:rPr>
          <m:t>°C</m:t>
        </m:r>
      </m:oMath>
    </w:p>
    <w:p w:rsidR="00F27D6B" w:rsidRDefault="00F27D6B" w:rsidP="00F27D6B">
      <w:pPr>
        <w:jc w:val="both"/>
      </w:pPr>
      <w:bookmarkStart w:id="0" w:name="_GoBack"/>
      <w:bookmarkEnd w:id="0"/>
    </w:p>
    <w:sectPr w:rsidR="00F2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284"/>
    <w:multiLevelType w:val="hybridMultilevel"/>
    <w:tmpl w:val="A08EE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2F786A"/>
    <w:multiLevelType w:val="hybridMultilevel"/>
    <w:tmpl w:val="B688F7C8"/>
    <w:lvl w:ilvl="0" w:tplc="28E67388">
      <w:start w:val="1"/>
      <w:numFmt w:val="upperLetter"/>
      <w:lvlRestart w:val="0"/>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22C2"/>
    <w:multiLevelType w:val="hybridMultilevel"/>
    <w:tmpl w:val="2A9E7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6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27D6B"/>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1D4"/>
  <w15:chartTrackingRefBased/>
  <w15:docId w15:val="{A80C3106-C711-4ECE-8316-87A1CAD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27D6B"/>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2016-12-15T18:23:00Z</dcterms:created>
  <dcterms:modified xsi:type="dcterms:W3CDTF">2016-12-15T18:24:00Z</dcterms:modified>
</cp:coreProperties>
</file>