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4C" w:rsidRDefault="00C9424C" w:rsidP="00C9424C">
      <w:r>
        <w:t>Stel e</w:t>
      </w:r>
      <w:r w:rsidRPr="009B2B6D">
        <w:t xml:space="preserve">en </w:t>
      </w:r>
      <w:proofErr w:type="spellStart"/>
      <w:r w:rsidRPr="009B2B6D">
        <w:t>scuba</w:t>
      </w:r>
      <w:proofErr w:type="spellEnd"/>
      <w:r w:rsidRPr="009B2B6D">
        <w:t xml:space="preserve"> duiker </w:t>
      </w:r>
      <w:r>
        <w:t xml:space="preserve">bevindt zich op een zonnige dag </w:t>
      </w:r>
      <w:r w:rsidRPr="009B2B6D">
        <w:t xml:space="preserve">geheel onder water in een groot zwembad waarvan </w:t>
      </w:r>
      <w:r>
        <w:t xml:space="preserve">de </w:t>
      </w:r>
      <w:r w:rsidRPr="009B2B6D">
        <w:t xml:space="preserve">wanden en </w:t>
      </w:r>
      <w:r>
        <w:t xml:space="preserve">de </w:t>
      </w:r>
      <w:r w:rsidRPr="009B2B6D">
        <w:t>bodem zwart geschilderd zijn.</w:t>
      </w:r>
      <w:r>
        <w:t xml:space="preserve"> </w:t>
      </w:r>
      <w:r w:rsidRPr="00D8365D">
        <w:t xml:space="preserve">Als hij naar </w:t>
      </w:r>
      <w:r>
        <w:t>boven kijkt</w:t>
      </w:r>
      <w:r w:rsidRPr="00D8365D">
        <w:t>, ziet de duiker het wateroppervlak volkomen donker</w:t>
      </w:r>
      <w:r>
        <w:t xml:space="preserve"> </w:t>
      </w:r>
      <w:r w:rsidRPr="00D8365D">
        <w:t xml:space="preserve">behalve een vrijwel cirkelvormig gebied met straal </w:t>
      </w:r>
      <w:r w:rsidRPr="00D8365D">
        <w:rPr>
          <w:i/>
        </w:rPr>
        <w:t>R</w:t>
      </w:r>
      <w:r w:rsidRPr="00D8365D">
        <w:t xml:space="preserve"> boven zijn hoofd. </w:t>
      </w:r>
      <w:r>
        <w:t xml:space="preserve">Neem aan dat </w:t>
      </w:r>
      <w:r w:rsidRPr="00D8365D">
        <w:t xml:space="preserve"> </w:t>
      </w:r>
      <w:r w:rsidRPr="00D8365D">
        <w:rPr>
          <w:i/>
        </w:rPr>
        <w:t>n</w:t>
      </w:r>
      <w:r w:rsidRPr="00D8365D">
        <w:t xml:space="preserve"> de brekingsindex van water is (ten opzichte van lucht) en </w:t>
      </w:r>
      <w:r w:rsidRPr="00D8365D">
        <w:rPr>
          <w:i/>
        </w:rPr>
        <w:t>h</w:t>
      </w:r>
      <w:r w:rsidRPr="00D8365D">
        <w:t xml:space="preserve"> de afstand van </w:t>
      </w:r>
      <w:r>
        <w:t>de ogen</w:t>
      </w:r>
      <w:r w:rsidRPr="00D8365D">
        <w:t xml:space="preserve"> van de duiker </w:t>
      </w:r>
      <w:r>
        <w:t xml:space="preserve">tot het wateroppervlak. De straal van het niet-donkere cirkelvormige gebied wordt gegeven door: </w:t>
      </w:r>
    </w:p>
    <w:p w:rsidR="00C9424C" w:rsidRPr="00D8365D" w:rsidRDefault="00C9424C" w:rsidP="00C9424C"/>
    <w:p w:rsidR="00C9424C" w:rsidRPr="006E07DD" w:rsidRDefault="00C9424C" w:rsidP="00C9424C">
      <w:pPr>
        <w:numPr>
          <w:ilvl w:val="1"/>
          <w:numId w:val="1"/>
        </w:numPr>
        <w:jc w:val="both"/>
      </w:pPr>
      <w:r w:rsidRPr="006E07DD">
        <w:rPr>
          <w:i/>
        </w:rPr>
        <w:t xml:space="preserve">R </w:t>
      </w:r>
      <w:r w:rsidRPr="006E07DD">
        <w:t xml:space="preserve">= </w:t>
      </w:r>
      <w:r w:rsidRPr="006E07DD">
        <w:rPr>
          <w:i/>
        </w:rPr>
        <w:t xml:space="preserve">h </w:t>
      </w:r>
      <w:r w:rsidRPr="006E07DD">
        <w:t>(</w:t>
      </w:r>
      <w:r w:rsidRPr="006E07DD">
        <w:rPr>
          <w:i/>
        </w:rPr>
        <w:t>n</w:t>
      </w:r>
      <w:r w:rsidRPr="006E07DD">
        <w:rPr>
          <w:vertAlign w:val="superscript"/>
        </w:rPr>
        <w:t xml:space="preserve">2 </w:t>
      </w:r>
      <w:r w:rsidRPr="006E07DD">
        <w:t>–1)</w:t>
      </w:r>
      <w:r w:rsidRPr="006E07DD">
        <w:rPr>
          <w:vertAlign w:val="superscript"/>
        </w:rPr>
        <w:t>1/2</w:t>
      </w:r>
    </w:p>
    <w:p w:rsidR="00C9424C" w:rsidRPr="006E07DD" w:rsidRDefault="00C9424C" w:rsidP="00C9424C">
      <w:pPr>
        <w:numPr>
          <w:ilvl w:val="1"/>
          <w:numId w:val="1"/>
        </w:numPr>
        <w:jc w:val="both"/>
      </w:pPr>
      <w:r w:rsidRPr="006E07DD">
        <w:rPr>
          <w:i/>
        </w:rPr>
        <w:t xml:space="preserve">R </w:t>
      </w:r>
      <w:r w:rsidRPr="006E07DD">
        <w:t xml:space="preserve">= </w:t>
      </w:r>
      <w:r w:rsidRPr="006E07DD">
        <w:rPr>
          <w:i/>
        </w:rPr>
        <w:t xml:space="preserve">h </w:t>
      </w:r>
      <w:r w:rsidRPr="006E07DD">
        <w:t>(</w:t>
      </w:r>
      <w:r w:rsidRPr="006E07DD">
        <w:rPr>
          <w:i/>
        </w:rPr>
        <w:t>n</w:t>
      </w:r>
      <w:r w:rsidRPr="006E07DD">
        <w:rPr>
          <w:vertAlign w:val="superscript"/>
        </w:rPr>
        <w:t xml:space="preserve">2 </w:t>
      </w:r>
      <w:r w:rsidRPr="006E07DD">
        <w:t>+1)</w:t>
      </w:r>
    </w:p>
    <w:p w:rsidR="00C9424C" w:rsidRPr="006E07DD" w:rsidRDefault="00C9424C" w:rsidP="00C9424C">
      <w:pPr>
        <w:numPr>
          <w:ilvl w:val="1"/>
          <w:numId w:val="1"/>
        </w:numPr>
        <w:jc w:val="both"/>
      </w:pPr>
      <w:r w:rsidRPr="006E07DD">
        <w:rPr>
          <w:i/>
        </w:rPr>
        <w:t xml:space="preserve">R </w:t>
      </w:r>
      <w:r w:rsidRPr="006E07DD">
        <w:t xml:space="preserve">= </w:t>
      </w:r>
      <w:r w:rsidRPr="006E07DD">
        <w:rPr>
          <w:i/>
        </w:rPr>
        <w:t xml:space="preserve">h </w:t>
      </w:r>
      <w:r w:rsidRPr="00FB1635">
        <w:rPr>
          <w:sz w:val="32"/>
          <w:szCs w:val="32"/>
        </w:rPr>
        <w:t>/</w:t>
      </w:r>
      <w:r w:rsidRPr="006E07DD">
        <w:t>(</w:t>
      </w:r>
      <w:r w:rsidRPr="006E07DD">
        <w:rPr>
          <w:i/>
        </w:rPr>
        <w:t>n</w:t>
      </w:r>
      <w:r w:rsidRPr="006E07DD">
        <w:rPr>
          <w:vertAlign w:val="superscript"/>
        </w:rPr>
        <w:t xml:space="preserve">2 </w:t>
      </w:r>
      <w:r w:rsidRPr="006E07DD">
        <w:t>+1)</w:t>
      </w:r>
    </w:p>
    <w:p w:rsidR="00C9424C" w:rsidRPr="006E07DD" w:rsidRDefault="00C9424C" w:rsidP="00C9424C">
      <w:pPr>
        <w:numPr>
          <w:ilvl w:val="1"/>
          <w:numId w:val="1"/>
        </w:numPr>
        <w:jc w:val="both"/>
      </w:pPr>
      <w:r w:rsidRPr="006E07DD">
        <w:rPr>
          <w:i/>
        </w:rPr>
        <w:t xml:space="preserve">R </w:t>
      </w:r>
      <w:r w:rsidRPr="006E07DD">
        <w:t xml:space="preserve">= </w:t>
      </w:r>
      <w:r w:rsidRPr="006E07DD">
        <w:rPr>
          <w:i/>
        </w:rPr>
        <w:t xml:space="preserve">h </w:t>
      </w:r>
      <w:r w:rsidRPr="00FB1635">
        <w:rPr>
          <w:sz w:val="32"/>
          <w:szCs w:val="32"/>
        </w:rPr>
        <w:t>/</w:t>
      </w:r>
      <w:r w:rsidRPr="006E07DD">
        <w:t>(</w:t>
      </w:r>
      <w:r w:rsidRPr="006E07DD">
        <w:rPr>
          <w:i/>
        </w:rPr>
        <w:t>n</w:t>
      </w:r>
      <w:r w:rsidRPr="006E07DD">
        <w:rPr>
          <w:vertAlign w:val="superscript"/>
        </w:rPr>
        <w:t xml:space="preserve">2 </w:t>
      </w:r>
      <w:r w:rsidRPr="006E07DD">
        <w:t>–1)</w:t>
      </w:r>
      <w:r w:rsidRPr="006E07DD">
        <w:rPr>
          <w:vertAlign w:val="superscript"/>
        </w:rPr>
        <w:t>1/2</w:t>
      </w:r>
    </w:p>
    <w:p w:rsidR="00C9424C" w:rsidRDefault="00C9424C">
      <w:pPr>
        <w:spacing w:after="160" w:line="259" w:lineRule="auto"/>
      </w:pPr>
      <w:r>
        <w:br w:type="page"/>
      </w:r>
    </w:p>
    <w:p w:rsidR="00C9424C" w:rsidRDefault="00C9424C">
      <w:pPr>
        <w:spacing w:after="160" w:line="259" w:lineRule="auto"/>
      </w:pPr>
      <w:r>
        <w:lastRenderedPageBreak/>
        <w:br w:type="page"/>
      </w:r>
    </w:p>
    <w:p w:rsidR="00C9424C" w:rsidRDefault="00C9424C" w:rsidP="00C9424C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C9424C" w:rsidRDefault="00C9424C" w:rsidP="00C9424C">
      <w:pPr>
        <w:rPr>
          <w:rFonts w:cs="Arial"/>
        </w:rPr>
      </w:pPr>
    </w:p>
    <w:p w:rsidR="00C9424C" w:rsidRPr="006B4A4D" w:rsidRDefault="00C9424C" w:rsidP="00C9424C">
      <w:pPr>
        <w:pStyle w:val="Lijstalinea"/>
        <w:numPr>
          <w:ilvl w:val="0"/>
          <w:numId w:val="2"/>
        </w:numPr>
        <w:rPr>
          <w:rFonts w:cs="Arial"/>
        </w:rPr>
      </w:pPr>
      <w:r w:rsidRPr="006B4A4D">
        <w:rPr>
          <w:rFonts w:cs="Arial"/>
        </w:rPr>
        <w:t>Zie figuur:</w:t>
      </w:r>
      <w:r>
        <w:rPr>
          <w:rFonts w:cs="Arial"/>
        </w:rPr>
        <w:br/>
      </w:r>
      <w:r>
        <w:rPr>
          <w:rFonts w:cs="Arial"/>
        </w:rPr>
        <w:br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90°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r</m:t>
                </m:r>
              </m:e>
            </m:func>
          </m:den>
        </m:f>
        <m:r>
          <w:rPr>
            <w:rFonts w:ascii="Cambria Math" w:hAnsi="Cambria Math" w:cs="Arial"/>
          </w:rPr>
          <m:t xml:space="preserve">=n  → 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r=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n</m:t>
                </m:r>
              </m:den>
            </m:f>
          </m:e>
        </m:func>
      </m:oMath>
      <w:r>
        <w:rPr>
          <w:rFonts w:cs="Arial"/>
        </w:rPr>
        <w:t xml:space="preserve"> </w:t>
      </w:r>
    </w:p>
    <w:p w:rsidR="00C9424C" w:rsidRDefault="00C9424C" w:rsidP="00C9424C">
      <w:pPr>
        <w:rPr>
          <w:rFonts w:cs="Arial"/>
        </w:rPr>
      </w:pPr>
    </w:p>
    <w:p w:rsidR="00C9424C" w:rsidRDefault="00C9424C" w:rsidP="00C9424C">
      <w:pPr>
        <w:pStyle w:val="Lijstalinea"/>
        <w:numPr>
          <w:ilvl w:val="0"/>
          <w:numId w:val="2"/>
        </w:numPr>
        <w:rPr>
          <w:rFonts w:cs="Arial"/>
        </w:rPr>
      </w:pPr>
      <w:r w:rsidRPr="006B4A4D">
        <w:rPr>
          <w:rFonts w:cs="Arial"/>
        </w:rPr>
        <w:t xml:space="preserve">Ook geldt: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r=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>
        <w:rPr>
          <w:rFonts w:cs="Arial"/>
        </w:rPr>
        <w:br/>
      </w:r>
    </w:p>
    <w:p w:rsidR="00C9424C" w:rsidRPr="006B4A4D" w:rsidRDefault="00C9424C" w:rsidP="00C9424C">
      <w:pPr>
        <w:pStyle w:val="Lijstalinea"/>
        <w:rPr>
          <w:rFonts w:cs="Arial"/>
        </w:rPr>
      </w:pPr>
    </w:p>
    <w:p w:rsidR="00C9424C" w:rsidRDefault="00C9424C" w:rsidP="00C9424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Dus</w:t>
      </w:r>
      <w:r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n</m:t>
            </m:r>
          </m:den>
        </m:f>
      </m:oMath>
      <w:bookmarkStart w:id="0" w:name="_GoBack"/>
      <w:bookmarkEnd w:id="0"/>
      <w:r>
        <w:rPr>
          <w:rFonts w:cs="Arial"/>
        </w:rPr>
        <w:br/>
      </w:r>
    </w:p>
    <w:p w:rsidR="00C9424C" w:rsidRPr="006B4A4D" w:rsidRDefault="00C9424C" w:rsidP="00C9424C">
      <w:pPr>
        <w:pStyle w:val="Lijstalinea"/>
        <w:rPr>
          <w:rFonts w:cs="Arial"/>
        </w:rPr>
      </w:pPr>
    </w:p>
    <w:p w:rsidR="00C9424C" w:rsidRPr="006B4A4D" w:rsidRDefault="00C9424C" w:rsidP="00C9424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Uitwerken: R=h/(n</w:t>
      </w:r>
      <w:r>
        <w:rPr>
          <w:rFonts w:cs="Arial"/>
          <w:vertAlign w:val="superscript"/>
        </w:rPr>
        <w:t>2</w:t>
      </w:r>
      <w:r>
        <w:rPr>
          <w:rFonts w:cs="Arial"/>
        </w:rPr>
        <w:t>-1)</w:t>
      </w:r>
      <w:r>
        <w:rPr>
          <w:rFonts w:cs="Arial"/>
          <w:vertAlign w:val="superscript"/>
        </w:rPr>
        <w:t>1/2</w:t>
      </w:r>
    </w:p>
    <w:p w:rsidR="000F60FE" w:rsidRDefault="00C9424C"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2E0AEDC" wp14:editId="00A0EFCA">
            <wp:simplePos x="0" y="0"/>
            <wp:positionH relativeFrom="column">
              <wp:posOffset>652780</wp:posOffset>
            </wp:positionH>
            <wp:positionV relativeFrom="paragraph">
              <wp:posOffset>304165</wp:posOffset>
            </wp:positionV>
            <wp:extent cx="4356100" cy="2571750"/>
            <wp:effectExtent l="0" t="0" r="635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6-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0"/>
                    <a:stretch/>
                  </pic:blipFill>
                  <pic:spPr bwMode="auto">
                    <a:xfrm>
                      <a:off x="0" y="0"/>
                      <a:ext cx="43561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D1"/>
    <w:multiLevelType w:val="hybridMultilevel"/>
    <w:tmpl w:val="86000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694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C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C9424C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7F37"/>
  <w15:chartTrackingRefBased/>
  <w15:docId w15:val="{77455E5F-414D-4678-8B1A-D1191A3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9424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2016-11-30T20:14:00Z</dcterms:created>
  <dcterms:modified xsi:type="dcterms:W3CDTF">2016-11-30T20:17:00Z</dcterms:modified>
</cp:coreProperties>
</file>