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98" w:rsidRPr="00757F91" w:rsidRDefault="000A7A98" w:rsidP="000A7A98">
      <w:pPr>
        <w:pStyle w:val="Lijstalinea"/>
        <w:ind w:left="0"/>
        <w:contextualSpacing w:val="0"/>
        <w:rPr>
          <w:rFonts w:cs="Arial"/>
        </w:rPr>
      </w:pPr>
      <w:r w:rsidRPr="00757F91">
        <w:rPr>
          <w:rFonts w:cs="Arial"/>
        </w:rPr>
        <w:t xml:space="preserve">Twee in serie geschakelde condensatoren zijn met elkaar verbonden door middel van een metalen blok met lengte </w:t>
      </w:r>
      <w:r w:rsidRPr="00757F91">
        <w:rPr>
          <w:rFonts w:cs="Arial"/>
          <w:i/>
        </w:rPr>
        <w:t>b</w:t>
      </w:r>
      <w:r w:rsidRPr="00757F91">
        <w:rPr>
          <w:rFonts w:cs="Arial"/>
        </w:rPr>
        <w:t>. Zie onderstaande figuur.</w:t>
      </w:r>
    </w:p>
    <w:p w:rsidR="000A7A98" w:rsidRPr="00757F91" w:rsidRDefault="000A7A98" w:rsidP="000A7A98">
      <w:pPr>
        <w:rPr>
          <w:rFonts w:cs="Arial"/>
        </w:rPr>
      </w:pPr>
    </w:p>
    <w:p w:rsidR="000A7A98" w:rsidRPr="00757F91" w:rsidRDefault="000A7A98" w:rsidP="000A7A98">
      <w:pPr>
        <w:pStyle w:val="Lijstalinea"/>
        <w:ind w:left="360"/>
        <w:rPr>
          <w:rFonts w:cs="Arial"/>
        </w:rPr>
      </w:pPr>
      <w:r w:rsidRPr="00757F91">
        <w:rPr>
          <w:rFonts w:cs="Arial"/>
          <w:noProof/>
        </w:rPr>
        <w:drawing>
          <wp:inline distT="0" distB="0" distL="0" distR="0" wp14:anchorId="3D0CD62F" wp14:editId="3081A10B">
            <wp:extent cx="3390900" cy="22860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A98" w:rsidRPr="00757F91" w:rsidRDefault="000A7A98" w:rsidP="000A7A98">
      <w:pPr>
        <w:pStyle w:val="Lijstalinea"/>
        <w:rPr>
          <w:rFonts w:cs="Arial"/>
        </w:rPr>
      </w:pPr>
      <w:r w:rsidRPr="00757F91">
        <w:rPr>
          <w:rFonts w:cs="Arial"/>
        </w:rPr>
        <w:t>Condensatoren die zijn opgebouwd door middel van een metalen blok.</w:t>
      </w:r>
    </w:p>
    <w:p w:rsidR="000A7A98" w:rsidRPr="00757F91" w:rsidRDefault="000A7A98" w:rsidP="000A7A98">
      <w:pPr>
        <w:pStyle w:val="Lijstalinea"/>
        <w:ind w:left="0"/>
        <w:rPr>
          <w:rFonts w:cs="Arial"/>
        </w:rPr>
      </w:pPr>
    </w:p>
    <w:p w:rsidR="000A7A98" w:rsidRPr="00757F91" w:rsidRDefault="000A7A98" w:rsidP="000A7A98">
      <w:pPr>
        <w:pStyle w:val="Lijstalinea"/>
        <w:ind w:left="0"/>
        <w:rPr>
          <w:rFonts w:cs="Arial"/>
        </w:rPr>
      </w:pPr>
      <w:r w:rsidRPr="00757F91">
        <w:rPr>
          <w:rFonts w:cs="Arial"/>
        </w:rPr>
        <w:t xml:space="preserve">Iedere plaat heeft een oppervlakte </w:t>
      </w:r>
      <w:r w:rsidRPr="00757F91">
        <w:rPr>
          <w:rFonts w:cs="Arial"/>
          <w:i/>
        </w:rPr>
        <w:t>A</w:t>
      </w:r>
      <w:r w:rsidRPr="00757F91">
        <w:rPr>
          <w:rFonts w:cs="Arial"/>
        </w:rPr>
        <w:t xml:space="preserve">. Het spanningsverschil </w:t>
      </w:r>
      <w:r w:rsidRPr="00757F91">
        <w:rPr>
          <w:rFonts w:cs="Arial"/>
          <w:i/>
        </w:rPr>
        <w:t>V</w:t>
      </w:r>
      <w:r w:rsidRPr="00757F91">
        <w:rPr>
          <w:rFonts w:cs="Arial"/>
          <w:i/>
          <w:vertAlign w:val="subscript"/>
        </w:rPr>
        <w:t>0</w:t>
      </w:r>
      <w:r w:rsidRPr="00757F91">
        <w:rPr>
          <w:rFonts w:cs="Arial"/>
        </w:rPr>
        <w:t xml:space="preserve"> tussen de buitenste twee platen wordt constant gehouden. Het metalen blok wordt verwijderd. Bepaal de verandering in de energie die opgeslagen is in de condensatoren.</w:t>
      </w:r>
    </w:p>
    <w:p w:rsidR="000A7A98" w:rsidRPr="00757F91" w:rsidRDefault="000A7A98" w:rsidP="000A7A98">
      <w:pPr>
        <w:pStyle w:val="Lijstalinea"/>
        <w:widowControl w:val="0"/>
        <w:numPr>
          <w:ilvl w:val="0"/>
          <w:numId w:val="1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cs="Arial"/>
        </w:rPr>
      </w:pPr>
      <w:r w:rsidRPr="00757F91">
        <w:rPr>
          <w:rFonts w:cs="Arial"/>
          <w:position w:val="-28"/>
        </w:rPr>
        <w:object w:dxaOrig="1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3pt" o:ole="">
            <v:imagedata r:id="rId6" o:title=""/>
          </v:shape>
          <o:OLEObject Type="Embed" ProgID="Equation.DSMT4" ShapeID="_x0000_i1025" DrawAspect="Content" ObjectID="_1543335264" r:id="rId7"/>
        </w:object>
      </w:r>
    </w:p>
    <w:p w:rsidR="000A7A98" w:rsidRPr="00757F91" w:rsidRDefault="000A7A98" w:rsidP="000A7A98">
      <w:pPr>
        <w:pStyle w:val="Lijstalinea"/>
        <w:widowControl w:val="0"/>
        <w:numPr>
          <w:ilvl w:val="0"/>
          <w:numId w:val="1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rFonts w:cs="Arial"/>
        </w:rPr>
      </w:pPr>
      <w:r w:rsidRPr="00757F91">
        <w:rPr>
          <w:rFonts w:cs="Arial"/>
          <w:position w:val="-28"/>
        </w:rPr>
        <w:object w:dxaOrig="1359" w:dyaOrig="740">
          <v:shape id="_x0000_i1026" type="#_x0000_t75" style="width:68.25pt;height:36.75pt" o:ole="">
            <v:imagedata r:id="rId8" o:title=""/>
          </v:shape>
          <o:OLEObject Type="Embed" ProgID="Equation.DSMT4" ShapeID="_x0000_i1026" DrawAspect="Content" ObjectID="_1543335265" r:id="rId9"/>
        </w:object>
      </w:r>
    </w:p>
    <w:p w:rsidR="000A7A98" w:rsidRPr="000A7A98" w:rsidRDefault="000A7A98" w:rsidP="000A7A98">
      <w:pPr>
        <w:pStyle w:val="Lijstalinea"/>
        <w:widowControl w:val="0"/>
        <w:numPr>
          <w:ilvl w:val="0"/>
          <w:numId w:val="1"/>
        </w:numPr>
        <w:wordWrap w:val="0"/>
        <w:autoSpaceDE w:val="0"/>
        <w:autoSpaceDN w:val="0"/>
        <w:spacing w:after="160" w:line="259" w:lineRule="auto"/>
        <w:contextualSpacing w:val="0"/>
        <w:jc w:val="both"/>
      </w:pPr>
      <w:r w:rsidRPr="00757F91">
        <w:rPr>
          <w:rFonts w:cs="Arial"/>
          <w:position w:val="-28"/>
        </w:rPr>
        <w:object w:dxaOrig="1460" w:dyaOrig="740">
          <v:shape id="_x0000_i1027" type="#_x0000_t75" style="width:73.5pt;height:36.75pt" o:ole="">
            <v:imagedata r:id="rId10" o:title=""/>
          </v:shape>
          <o:OLEObject Type="Embed" ProgID="Equation.DSMT4" ShapeID="_x0000_i1027" DrawAspect="Content" ObjectID="_1543335266" r:id="rId11"/>
        </w:object>
      </w:r>
    </w:p>
    <w:p w:rsidR="000F60FE" w:rsidRPr="000A7A98" w:rsidRDefault="000A7A98" w:rsidP="000A7A98">
      <w:pPr>
        <w:pStyle w:val="Lijstalinea"/>
        <w:widowControl w:val="0"/>
        <w:numPr>
          <w:ilvl w:val="0"/>
          <w:numId w:val="1"/>
        </w:numPr>
        <w:wordWrap w:val="0"/>
        <w:autoSpaceDE w:val="0"/>
        <w:autoSpaceDN w:val="0"/>
        <w:spacing w:after="160" w:line="259" w:lineRule="auto"/>
        <w:contextualSpacing w:val="0"/>
        <w:jc w:val="both"/>
      </w:pPr>
      <w:r w:rsidRPr="00757F91">
        <w:rPr>
          <w:rFonts w:cs="Arial"/>
          <w:position w:val="-28"/>
        </w:rPr>
        <w:object w:dxaOrig="1280" w:dyaOrig="700">
          <v:shape id="_x0000_i1028" type="#_x0000_t75" style="width:64.5pt;height:35.25pt" o:ole="">
            <v:imagedata r:id="rId12" o:title=""/>
          </v:shape>
          <o:OLEObject Type="Embed" ProgID="Equation.DSMT4" ShapeID="_x0000_i1028" DrawAspect="Content" ObjectID="_1543335267" r:id="rId13"/>
        </w:object>
      </w:r>
    </w:p>
    <w:p w:rsidR="000A7A98" w:rsidRDefault="000A7A98">
      <w:pPr>
        <w:spacing w:after="160" w:line="259" w:lineRule="auto"/>
      </w:pPr>
      <w:r>
        <w:br w:type="page"/>
      </w:r>
    </w:p>
    <w:p w:rsidR="000A7A98" w:rsidRDefault="000A7A98">
      <w:pPr>
        <w:spacing w:after="160" w:line="259" w:lineRule="auto"/>
      </w:pPr>
      <w:r>
        <w:lastRenderedPageBreak/>
        <w:br w:type="page"/>
      </w:r>
    </w:p>
    <w:p w:rsidR="000A7A98" w:rsidRDefault="000A7A98" w:rsidP="000A7A98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0A7A98" w:rsidRDefault="000A7A98" w:rsidP="000A7A98">
      <w:pPr>
        <w:rPr>
          <w:rFonts w:cs="Arial"/>
        </w:rPr>
      </w:pPr>
    </w:p>
    <w:p w:rsidR="000A7A98" w:rsidRDefault="000A7A98" w:rsidP="000A7A98">
      <w:pPr>
        <w:rPr>
          <w:rFonts w:cs="Arial"/>
        </w:rPr>
      </w:pPr>
      <w:r>
        <w:rPr>
          <w:rFonts w:cs="Arial"/>
        </w:rPr>
        <w:t xml:space="preserve">Situatie </w:t>
      </w:r>
      <w:r w:rsidRPr="00027F17">
        <w:rPr>
          <w:rFonts w:cs="Arial"/>
          <w:b/>
        </w:rPr>
        <w:t>zonder</w:t>
      </w:r>
      <w:r>
        <w:rPr>
          <w:rFonts w:cs="Arial"/>
        </w:rPr>
        <w:t xml:space="preserve"> metalen blok:</w:t>
      </w:r>
    </w:p>
    <w:p w:rsidR="000A7A98" w:rsidRPr="007B73B1" w:rsidRDefault="000A7A98" w:rsidP="000A7A98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Opgeslagen energie in condensator: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zonder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0A7A98" w:rsidRPr="007B73B1" w:rsidRDefault="000A7A98" w:rsidP="000A7A98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Met </w:t>
      </w:r>
      <m:oMath>
        <m:r>
          <w:rPr>
            <w:rFonts w:ascii="Cambria Math" w:hAnsi="Cambria Math" w:cs="Arial"/>
          </w:rPr>
          <m:t>C=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  <m:r>
          <w:rPr>
            <w:rFonts w:ascii="Cambria Math" w:hAnsi="Cambria Math" w:cs="Arial"/>
          </w:rPr>
          <m:t xml:space="preserve">  volgt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zonder</m:t>
            </m:r>
          </m:sub>
        </m:sSub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2a</m:t>
                    </m:r>
                  </m:den>
                </m:f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0A7A98" w:rsidRDefault="000A7A98" w:rsidP="000A7A98">
      <w:pPr>
        <w:rPr>
          <w:rFonts w:cs="Arial"/>
        </w:rPr>
      </w:pPr>
    </w:p>
    <w:p w:rsidR="000A7A98" w:rsidRPr="00127D5D" w:rsidRDefault="000A7A98" w:rsidP="000A7A98">
      <w:pPr>
        <w:rPr>
          <w:rFonts w:cs="Arial"/>
        </w:rPr>
      </w:pPr>
      <w:r>
        <w:rPr>
          <w:rFonts w:cs="Arial"/>
        </w:rPr>
        <w:t xml:space="preserve">Situatie </w:t>
      </w:r>
      <w:r w:rsidRPr="00127D5D">
        <w:rPr>
          <w:rFonts w:cs="Arial"/>
          <w:b/>
        </w:rPr>
        <w:t>met</w:t>
      </w:r>
      <w:r>
        <w:rPr>
          <w:rFonts w:cs="Arial"/>
        </w:rPr>
        <w:t xml:space="preserve"> metalen blok:</w:t>
      </w:r>
    </w:p>
    <w:p w:rsidR="000A7A98" w:rsidRPr="007B73B1" w:rsidRDefault="000A7A98" w:rsidP="000A7A98">
      <w:pPr>
        <w:rPr>
          <w:rFonts w:cs="Arial"/>
        </w:rPr>
      </w:pPr>
      <w:r w:rsidRPr="007B73B1">
        <w:rPr>
          <w:rFonts w:cs="Arial"/>
        </w:rPr>
        <w:t>Als d</w:t>
      </w:r>
      <w:r w:rsidRPr="007B73B1">
        <w:rPr>
          <w:rFonts w:cs="Arial"/>
          <w:vertAlign w:val="subscript"/>
        </w:rPr>
        <w:t>1</w:t>
      </w:r>
      <w:r w:rsidRPr="007B73B1">
        <w:rPr>
          <w:rFonts w:cs="Arial"/>
        </w:rPr>
        <w:t xml:space="preserve"> de afstand is tussen de platen van de bovenste condensator en d</w:t>
      </w:r>
      <w:r w:rsidRPr="007B73B1">
        <w:rPr>
          <w:rFonts w:cs="Arial"/>
          <w:vertAlign w:val="subscript"/>
        </w:rPr>
        <w:t>2</w:t>
      </w:r>
      <w:r w:rsidRPr="007B73B1">
        <w:rPr>
          <w:rFonts w:cs="Arial"/>
        </w:rPr>
        <w:t xml:space="preserve"> van de onderste condensator dan geldt:</w:t>
      </w:r>
    </w:p>
    <w:p w:rsidR="000A7A98" w:rsidRDefault="000A7A98" w:rsidP="000A7A98">
      <w:pPr>
        <w:pStyle w:val="Lijstalinea"/>
        <w:numPr>
          <w:ilvl w:val="0"/>
          <w:numId w:val="2"/>
        </w:num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=a-b</m:t>
        </m:r>
      </m:oMath>
    </w:p>
    <w:p w:rsidR="000A7A98" w:rsidRDefault="000A7A98" w:rsidP="000A7A98">
      <w:pPr>
        <w:pStyle w:val="Lijstalinea"/>
        <w:numPr>
          <w:ilvl w:val="0"/>
          <w:numId w:val="2"/>
        </w:numPr>
        <w:rPr>
          <w:rFonts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 xml:space="preserve">  en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</m:oMath>
    </w:p>
    <w:p w:rsidR="000A7A98" w:rsidRDefault="000A7A98" w:rsidP="000A7A98">
      <w:pPr>
        <w:pStyle w:val="Lijstalinea"/>
        <w:numPr>
          <w:ilvl w:val="0"/>
          <w:numId w:val="2"/>
        </w:numPr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tot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 xml:space="preserve">  → 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tot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1</m:t>
                </m:r>
              </m:sub>
            </m:sSub>
            <m:r>
              <w:rPr>
                <w:rFonts w:ascii="Cambria Math" w:hAnsi="Cambria Math" w:cs="Arial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a-b</m:t>
            </m:r>
          </m:den>
        </m:f>
      </m:oMath>
    </w:p>
    <w:p w:rsidR="000A7A98" w:rsidRDefault="000A7A98" w:rsidP="000A7A98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Opgeslagen energie in condensatoren:</w:t>
      </w:r>
      <w:r>
        <w:rPr>
          <w:rFonts w:cs="Arial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met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tot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ε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</w:rPr>
                <m:t>A</m:t>
              </m:r>
            </m:num>
            <m:den>
              <m:r>
                <w:rPr>
                  <w:rFonts w:ascii="Cambria Math" w:hAnsi="Cambria Math" w:cs="Arial"/>
                </w:rPr>
                <m:t>2(a-b)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:rsidR="000A7A98" w:rsidRDefault="000A7A98" w:rsidP="000A7A98">
      <w:pPr>
        <w:rPr>
          <w:rFonts w:cs="Arial"/>
        </w:rPr>
      </w:pPr>
    </w:p>
    <w:p w:rsidR="000A7A98" w:rsidRDefault="000A7A98" w:rsidP="000A7A98">
      <w:pPr>
        <w:widowControl w:val="0"/>
        <w:wordWrap w:val="0"/>
        <w:autoSpaceDE w:val="0"/>
        <w:autoSpaceDN w:val="0"/>
        <w:spacing w:after="160" w:line="259" w:lineRule="auto"/>
        <w:jc w:val="both"/>
      </w:pPr>
      <w:r>
        <w:rPr>
          <w:rFonts w:cs="Arial"/>
        </w:rPr>
        <w:t xml:space="preserve">Conclusie: </w:t>
      </w:r>
      <m:oMath>
        <m:r>
          <w:rPr>
            <w:rFonts w:ascii="Cambria Math" w:hAnsi="Cambria Math" w:cs="Arial"/>
          </w:rPr>
          <m:t>∆E=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</w:rPr>
                  <m:t>met</m:t>
                </m:r>
              </m:sub>
            </m:sSub>
            <m:r>
              <w:rPr>
                <w:rFonts w:ascii="Cambria Math" w:hAnsi="Cambria Math" w:cs="Arial"/>
              </w:rPr>
              <m:t>-E</m:t>
            </m:r>
          </m:e>
          <m:sub>
            <m:r>
              <w:rPr>
                <w:rFonts w:ascii="Cambria Math" w:hAnsi="Cambria Math" w:cs="Arial"/>
              </w:rPr>
              <m:t>zonder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2(a-b)</m:t>
            </m:r>
          </m:den>
        </m:f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Arial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2a</m:t>
                    </m:r>
                  </m:den>
                </m:f>
                <m:r>
                  <w:rPr>
                    <w:rFonts w:ascii="Cambria Math" w:hAnsi="Cambria Math" w:cs="Arial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A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</w:rPr>
              <m:t>2(a-b)</m:t>
            </m:r>
          </m:den>
        </m:f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</m:t>
            </m:r>
          </m:num>
          <m:den>
            <m:r>
              <w:rPr>
                <w:rFonts w:ascii="Cambria Math" w:hAnsi="Cambria Math" w:cs="Arial"/>
              </w:rPr>
              <m:t>a</m:t>
            </m:r>
          </m:den>
        </m:f>
      </m:oMath>
      <w:bookmarkStart w:id="0" w:name="_GoBack"/>
      <w:bookmarkEnd w:id="0"/>
    </w:p>
    <w:sectPr w:rsidR="000A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2F6"/>
    <w:multiLevelType w:val="hybridMultilevel"/>
    <w:tmpl w:val="61847708"/>
    <w:lvl w:ilvl="0" w:tplc="3BBE793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7948065A"/>
    <w:multiLevelType w:val="hybridMultilevel"/>
    <w:tmpl w:val="8F7AD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8"/>
    <w:rsid w:val="0000717E"/>
    <w:rsid w:val="0005784F"/>
    <w:rsid w:val="000A7A98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7655"/>
  <w15:chartTrackingRefBased/>
  <w15:docId w15:val="{D862A3DC-0594-4ABB-819F-4D5468F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A7A98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2016-12-15T18:26:00Z</dcterms:created>
  <dcterms:modified xsi:type="dcterms:W3CDTF">2016-12-15T18:28:00Z</dcterms:modified>
</cp:coreProperties>
</file>