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C6" w:rsidRPr="00A576C6" w:rsidRDefault="00A576C6" w:rsidP="00A576C6">
      <w:pPr>
        <w:spacing w:line="360" w:lineRule="auto"/>
        <w:rPr>
          <w:rFonts w:cs="Arial"/>
        </w:rPr>
      </w:pPr>
      <w:r w:rsidRPr="00A576C6">
        <w:rPr>
          <w:rFonts w:cs="Arial"/>
        </w:rPr>
        <w:t>Stoffen kunnen ingedeeld worden op grond van het geleidingsvermogen van hun oplossingen. Sterke elektrolyten (1) geleiden de elektrische stroom heel goed. De stoffen die in oplossing de stroom slecht geleiden worden zwakke elektrolyten (2) genoemd. De moleculaire stoffen (oftewel niet-</w:t>
      </w:r>
      <w:proofErr w:type="spellStart"/>
      <w:r w:rsidRPr="00A576C6">
        <w:rPr>
          <w:rFonts w:cs="Arial"/>
        </w:rPr>
        <w:t>elektrolieten</w:t>
      </w:r>
      <w:proofErr w:type="spellEnd"/>
      <w:r w:rsidRPr="00A576C6">
        <w:rPr>
          <w:rFonts w:cs="Arial"/>
        </w:rPr>
        <w:t>) (3) in oplossing geleiden de elektrische stroom helemaal niet.</w:t>
      </w:r>
    </w:p>
    <w:p w:rsidR="00A576C6" w:rsidRPr="00A576C6" w:rsidRDefault="00A576C6" w:rsidP="00A576C6">
      <w:pPr>
        <w:spacing w:line="360" w:lineRule="auto"/>
        <w:rPr>
          <w:rFonts w:cs="Arial"/>
        </w:rPr>
      </w:pPr>
    </w:p>
    <w:p w:rsidR="00A576C6" w:rsidRPr="0026623D" w:rsidRDefault="0026623D" w:rsidP="0026623D">
      <w:pPr>
        <w:tabs>
          <w:tab w:val="left" w:pos="709"/>
        </w:tabs>
        <w:spacing w:line="360" w:lineRule="auto"/>
        <w:ind w:left="360"/>
        <w:rPr>
          <w:rFonts w:cs="Arial"/>
        </w:rPr>
      </w:pPr>
      <w:r>
        <w:rPr>
          <w:rFonts w:cs="Arial"/>
        </w:rPr>
        <w:t>I.</w:t>
      </w:r>
      <w:r>
        <w:rPr>
          <w:rFonts w:cs="Arial"/>
        </w:rPr>
        <w:tab/>
      </w:r>
      <w:r w:rsidR="00A576C6" w:rsidRPr="0026623D">
        <w:rPr>
          <w:rFonts w:cs="Arial"/>
        </w:rPr>
        <w:t>1M CH</w:t>
      </w:r>
      <w:r w:rsidR="00A576C6" w:rsidRPr="0026623D">
        <w:rPr>
          <w:rFonts w:cs="Arial"/>
          <w:vertAlign w:val="subscript"/>
        </w:rPr>
        <w:t>3</w:t>
      </w:r>
      <w:r w:rsidRPr="0026623D">
        <w:rPr>
          <w:rFonts w:cs="Arial"/>
        </w:rPr>
        <w:t>COOH</w:t>
      </w:r>
    </w:p>
    <w:p w:rsidR="00A576C6" w:rsidRPr="0026623D" w:rsidRDefault="00A576C6" w:rsidP="0026623D">
      <w:pPr>
        <w:tabs>
          <w:tab w:val="left" w:pos="709"/>
        </w:tabs>
        <w:spacing w:line="360" w:lineRule="auto"/>
        <w:ind w:left="360"/>
        <w:rPr>
          <w:rFonts w:cs="Arial"/>
        </w:rPr>
      </w:pPr>
      <w:r w:rsidRPr="0026623D">
        <w:rPr>
          <w:rFonts w:cs="Arial"/>
        </w:rPr>
        <w:t>II.</w:t>
      </w:r>
      <w:r w:rsidR="0026623D" w:rsidRPr="0026623D">
        <w:rPr>
          <w:rFonts w:cs="Arial"/>
        </w:rPr>
        <w:tab/>
      </w:r>
      <w:r w:rsidRPr="0026623D">
        <w:rPr>
          <w:rFonts w:cs="Arial"/>
        </w:rPr>
        <w:t>1M C</w:t>
      </w:r>
      <w:r w:rsidRPr="0026623D">
        <w:rPr>
          <w:rFonts w:cs="Arial"/>
          <w:vertAlign w:val="subscript"/>
        </w:rPr>
        <w:t>12</w:t>
      </w:r>
      <w:r w:rsidRPr="0026623D">
        <w:rPr>
          <w:rFonts w:cs="Arial"/>
        </w:rPr>
        <w:t>H</w:t>
      </w:r>
      <w:r w:rsidRPr="0026623D">
        <w:rPr>
          <w:rFonts w:cs="Arial"/>
          <w:vertAlign w:val="subscript"/>
        </w:rPr>
        <w:t>22</w:t>
      </w:r>
      <w:r w:rsidRPr="0026623D">
        <w:rPr>
          <w:rFonts w:cs="Arial"/>
        </w:rPr>
        <w:t>O</w:t>
      </w:r>
      <w:r w:rsidRPr="0026623D">
        <w:rPr>
          <w:rFonts w:cs="Arial"/>
          <w:vertAlign w:val="subscript"/>
        </w:rPr>
        <w:t>11</w:t>
      </w:r>
    </w:p>
    <w:p w:rsidR="00A576C6" w:rsidRPr="0026623D" w:rsidRDefault="00A576C6" w:rsidP="0026623D">
      <w:pPr>
        <w:tabs>
          <w:tab w:val="left" w:pos="709"/>
        </w:tabs>
        <w:spacing w:line="360" w:lineRule="auto"/>
        <w:ind w:left="360"/>
        <w:rPr>
          <w:rFonts w:cs="Arial"/>
        </w:rPr>
      </w:pPr>
      <w:r w:rsidRPr="0026623D">
        <w:rPr>
          <w:rFonts w:cs="Arial"/>
        </w:rPr>
        <w:t>III.</w:t>
      </w:r>
      <w:r w:rsidR="0026623D" w:rsidRPr="0026623D">
        <w:rPr>
          <w:rFonts w:cs="Arial"/>
        </w:rPr>
        <w:tab/>
      </w:r>
      <w:r w:rsidRPr="0026623D">
        <w:rPr>
          <w:rFonts w:cs="Arial"/>
        </w:rPr>
        <w:t>1M KNO</w:t>
      </w:r>
      <w:r w:rsidRPr="0026623D">
        <w:rPr>
          <w:rFonts w:cs="Arial"/>
          <w:vertAlign w:val="subscript"/>
        </w:rPr>
        <w:t>3</w:t>
      </w:r>
    </w:p>
    <w:p w:rsidR="00A576C6" w:rsidRPr="0026623D" w:rsidRDefault="00A576C6" w:rsidP="0026623D">
      <w:pPr>
        <w:tabs>
          <w:tab w:val="left" w:pos="709"/>
        </w:tabs>
        <w:spacing w:line="360" w:lineRule="auto"/>
        <w:ind w:left="360"/>
        <w:rPr>
          <w:rFonts w:cs="Arial"/>
        </w:rPr>
      </w:pPr>
      <w:r w:rsidRPr="0026623D">
        <w:rPr>
          <w:rFonts w:cs="Arial"/>
        </w:rPr>
        <w:t>IV.</w:t>
      </w:r>
      <w:r w:rsidR="0026623D" w:rsidRPr="0026623D">
        <w:rPr>
          <w:rFonts w:cs="Arial"/>
        </w:rPr>
        <w:tab/>
      </w:r>
      <w:r w:rsidRPr="0026623D">
        <w:rPr>
          <w:rFonts w:cs="Arial"/>
        </w:rPr>
        <w:t>1M NH</w:t>
      </w:r>
      <w:r w:rsidRPr="0026623D">
        <w:rPr>
          <w:rFonts w:cs="Arial"/>
          <w:vertAlign w:val="subscript"/>
        </w:rPr>
        <w:t>3</w:t>
      </w:r>
    </w:p>
    <w:p w:rsidR="00A576C6" w:rsidRPr="00A576C6" w:rsidRDefault="00A576C6" w:rsidP="00A576C6">
      <w:pPr>
        <w:spacing w:line="360" w:lineRule="auto"/>
        <w:rPr>
          <w:rFonts w:cs="Arial"/>
        </w:rPr>
      </w:pPr>
    </w:p>
    <w:p w:rsidR="00A576C6" w:rsidRDefault="00A576C6" w:rsidP="00A576C6">
      <w:pPr>
        <w:spacing w:line="360" w:lineRule="auto"/>
        <w:rPr>
          <w:rFonts w:cs="Arial"/>
        </w:rPr>
      </w:pPr>
      <w:r w:rsidRPr="00A576C6">
        <w:rPr>
          <w:rFonts w:cs="Arial"/>
        </w:rPr>
        <w:t>Kies het juiste antwoord. (</w:t>
      </w:r>
      <w:r w:rsidRPr="00A576C6">
        <w:rPr>
          <w:rFonts w:cs="Arial"/>
          <w:i/>
        </w:rPr>
        <w:t>Hint</w:t>
      </w:r>
      <w:r w:rsidRPr="00A576C6">
        <w:rPr>
          <w:rFonts w:cs="Arial"/>
        </w:rPr>
        <w:t>: de sterkte van een elektrolyt is evenredig met de mate waarin de stof in ionen splitst, maar is niet evenredig met de oplosbaarheid)</w:t>
      </w:r>
    </w:p>
    <w:p w:rsidR="0026623D" w:rsidRPr="00A576C6" w:rsidRDefault="0026623D" w:rsidP="00A576C6">
      <w:pPr>
        <w:spacing w:line="360" w:lineRule="auto"/>
        <w:rPr>
          <w:rFonts w:cs="Arial"/>
        </w:rPr>
      </w:pPr>
    </w:p>
    <w:p w:rsidR="00A576C6" w:rsidRPr="00A576C6" w:rsidRDefault="0026623D" w:rsidP="0026623D">
      <w:pPr>
        <w:tabs>
          <w:tab w:val="center" w:pos="851"/>
          <w:tab w:val="center" w:pos="1418"/>
          <w:tab w:val="center" w:pos="1985"/>
          <w:tab w:val="center" w:pos="2552"/>
        </w:tabs>
        <w:spacing w:line="360" w:lineRule="auto"/>
        <w:ind w:firstLine="284"/>
        <w:rPr>
          <w:rFonts w:cs="Arial"/>
        </w:rPr>
      </w:pPr>
      <w:r>
        <w:rPr>
          <w:rFonts w:cs="Arial"/>
        </w:rPr>
        <w:tab/>
        <w:t>I</w:t>
      </w:r>
      <w:r>
        <w:rPr>
          <w:rFonts w:cs="Arial"/>
        </w:rPr>
        <w:tab/>
        <w:t>II</w:t>
      </w:r>
      <w:r>
        <w:rPr>
          <w:rFonts w:cs="Arial"/>
        </w:rPr>
        <w:tab/>
        <w:t>III</w:t>
      </w:r>
      <w:r>
        <w:rPr>
          <w:rFonts w:cs="Arial"/>
        </w:rPr>
        <w:tab/>
        <w:t>IV</w:t>
      </w:r>
    </w:p>
    <w:p w:rsidR="00A576C6" w:rsidRPr="00A576C6" w:rsidRDefault="00A576C6" w:rsidP="0026623D">
      <w:pPr>
        <w:tabs>
          <w:tab w:val="center" w:pos="851"/>
          <w:tab w:val="center" w:pos="1418"/>
          <w:tab w:val="center" w:pos="1985"/>
          <w:tab w:val="center" w:pos="2552"/>
        </w:tabs>
        <w:spacing w:line="360" w:lineRule="auto"/>
        <w:ind w:firstLine="284"/>
        <w:rPr>
          <w:rFonts w:cs="Arial"/>
        </w:rPr>
      </w:pPr>
      <w:r w:rsidRPr="00A576C6">
        <w:rPr>
          <w:rFonts w:cs="Arial"/>
        </w:rPr>
        <w:t>A</w:t>
      </w:r>
      <w:r w:rsidR="0026623D">
        <w:rPr>
          <w:rFonts w:cs="Arial"/>
        </w:rPr>
        <w:t>.</w:t>
      </w:r>
      <w:r w:rsidR="0026623D">
        <w:rPr>
          <w:rFonts w:cs="Arial"/>
        </w:rPr>
        <w:tab/>
      </w:r>
      <w:r w:rsidRPr="00A576C6">
        <w:rPr>
          <w:rFonts w:cs="Arial"/>
        </w:rPr>
        <w:t>2</w:t>
      </w:r>
      <w:r w:rsidR="0026623D">
        <w:rPr>
          <w:rFonts w:cs="Arial"/>
        </w:rPr>
        <w:tab/>
      </w:r>
      <w:r w:rsidRPr="00A576C6">
        <w:rPr>
          <w:rFonts w:cs="Arial"/>
        </w:rPr>
        <w:t>2</w:t>
      </w:r>
      <w:r w:rsidR="0026623D">
        <w:rPr>
          <w:rFonts w:cs="Arial"/>
        </w:rPr>
        <w:tab/>
      </w:r>
      <w:r w:rsidRPr="00A576C6">
        <w:rPr>
          <w:rFonts w:cs="Arial"/>
        </w:rPr>
        <w:t>1</w:t>
      </w:r>
      <w:r w:rsidR="0026623D">
        <w:rPr>
          <w:rFonts w:cs="Arial"/>
        </w:rPr>
        <w:tab/>
      </w:r>
      <w:r w:rsidRPr="00A576C6">
        <w:rPr>
          <w:rFonts w:cs="Arial"/>
        </w:rPr>
        <w:t>3</w:t>
      </w:r>
    </w:p>
    <w:p w:rsidR="00A576C6" w:rsidRPr="00A576C6" w:rsidRDefault="00A576C6" w:rsidP="0026623D">
      <w:pPr>
        <w:tabs>
          <w:tab w:val="center" w:pos="851"/>
          <w:tab w:val="center" w:pos="1418"/>
          <w:tab w:val="center" w:pos="1985"/>
          <w:tab w:val="center" w:pos="2552"/>
        </w:tabs>
        <w:spacing w:line="360" w:lineRule="auto"/>
        <w:ind w:firstLine="284"/>
        <w:rPr>
          <w:rFonts w:cs="Arial"/>
        </w:rPr>
      </w:pPr>
      <w:r w:rsidRPr="00A576C6">
        <w:rPr>
          <w:rFonts w:cs="Arial"/>
        </w:rPr>
        <w:t>B</w:t>
      </w:r>
      <w:r w:rsidR="0026623D">
        <w:rPr>
          <w:rFonts w:cs="Arial"/>
        </w:rPr>
        <w:t>.</w:t>
      </w:r>
      <w:r w:rsidR="0026623D">
        <w:rPr>
          <w:rFonts w:cs="Arial"/>
        </w:rPr>
        <w:tab/>
      </w:r>
      <w:r w:rsidRPr="00A576C6">
        <w:rPr>
          <w:rFonts w:cs="Arial"/>
        </w:rPr>
        <w:t>3</w:t>
      </w:r>
      <w:r w:rsidR="0026623D">
        <w:rPr>
          <w:rFonts w:cs="Arial"/>
        </w:rPr>
        <w:tab/>
      </w:r>
      <w:r w:rsidRPr="00A576C6">
        <w:rPr>
          <w:rFonts w:cs="Arial"/>
        </w:rPr>
        <w:t>2</w:t>
      </w:r>
      <w:r w:rsidR="0026623D">
        <w:rPr>
          <w:rFonts w:cs="Arial"/>
        </w:rPr>
        <w:tab/>
      </w:r>
      <w:r w:rsidRPr="00A576C6">
        <w:rPr>
          <w:rFonts w:cs="Arial"/>
        </w:rPr>
        <w:t>1</w:t>
      </w:r>
      <w:r w:rsidR="0026623D">
        <w:rPr>
          <w:rFonts w:cs="Arial"/>
        </w:rPr>
        <w:tab/>
      </w:r>
      <w:r w:rsidRPr="00A576C6">
        <w:rPr>
          <w:rFonts w:cs="Arial"/>
        </w:rPr>
        <w:t>2</w:t>
      </w:r>
    </w:p>
    <w:p w:rsidR="00A576C6" w:rsidRPr="00A576C6" w:rsidRDefault="00A576C6" w:rsidP="0026623D">
      <w:pPr>
        <w:tabs>
          <w:tab w:val="center" w:pos="851"/>
          <w:tab w:val="center" w:pos="1418"/>
          <w:tab w:val="center" w:pos="1985"/>
          <w:tab w:val="center" w:pos="2552"/>
        </w:tabs>
        <w:spacing w:line="360" w:lineRule="auto"/>
        <w:ind w:firstLine="284"/>
        <w:rPr>
          <w:rFonts w:cs="Arial"/>
        </w:rPr>
      </w:pPr>
      <w:r w:rsidRPr="00A576C6">
        <w:rPr>
          <w:rFonts w:cs="Arial"/>
        </w:rPr>
        <w:t>C</w:t>
      </w:r>
      <w:r w:rsidR="0026623D">
        <w:rPr>
          <w:rFonts w:cs="Arial"/>
        </w:rPr>
        <w:t>.</w:t>
      </w:r>
      <w:r w:rsidR="0026623D">
        <w:rPr>
          <w:rFonts w:cs="Arial"/>
        </w:rPr>
        <w:tab/>
      </w:r>
      <w:r w:rsidRPr="00A576C6">
        <w:rPr>
          <w:rFonts w:cs="Arial"/>
        </w:rPr>
        <w:t>2</w:t>
      </w:r>
      <w:r w:rsidR="0026623D">
        <w:rPr>
          <w:rFonts w:cs="Arial"/>
        </w:rPr>
        <w:tab/>
      </w:r>
      <w:r w:rsidRPr="00A576C6">
        <w:rPr>
          <w:rFonts w:cs="Arial"/>
        </w:rPr>
        <w:t>3</w:t>
      </w:r>
      <w:r w:rsidR="0026623D">
        <w:rPr>
          <w:rFonts w:cs="Arial"/>
        </w:rPr>
        <w:tab/>
      </w:r>
      <w:r w:rsidRPr="00A576C6">
        <w:rPr>
          <w:rFonts w:cs="Arial"/>
        </w:rPr>
        <w:t>3</w:t>
      </w:r>
      <w:r w:rsidR="0026623D">
        <w:rPr>
          <w:rFonts w:cs="Arial"/>
        </w:rPr>
        <w:tab/>
      </w:r>
      <w:r w:rsidRPr="00A576C6">
        <w:rPr>
          <w:rFonts w:cs="Arial"/>
        </w:rPr>
        <w:t>2</w:t>
      </w:r>
    </w:p>
    <w:p w:rsidR="00A576C6" w:rsidRPr="00A576C6" w:rsidRDefault="00A576C6" w:rsidP="0026623D">
      <w:pPr>
        <w:tabs>
          <w:tab w:val="center" w:pos="851"/>
          <w:tab w:val="center" w:pos="1418"/>
          <w:tab w:val="center" w:pos="1985"/>
          <w:tab w:val="center" w:pos="2552"/>
        </w:tabs>
        <w:spacing w:line="360" w:lineRule="auto"/>
        <w:ind w:firstLine="284"/>
        <w:rPr>
          <w:rFonts w:cs="Arial"/>
        </w:rPr>
      </w:pPr>
      <w:r w:rsidRPr="00A576C6">
        <w:rPr>
          <w:rFonts w:cs="Arial"/>
        </w:rPr>
        <w:t>D</w:t>
      </w:r>
      <w:r w:rsidR="0026623D">
        <w:rPr>
          <w:rFonts w:cs="Arial"/>
        </w:rPr>
        <w:t>.</w:t>
      </w:r>
      <w:r w:rsidR="0026623D">
        <w:rPr>
          <w:rFonts w:cs="Arial"/>
        </w:rPr>
        <w:tab/>
      </w:r>
      <w:r w:rsidRPr="00A576C6">
        <w:rPr>
          <w:rFonts w:cs="Arial"/>
        </w:rPr>
        <w:t>2</w:t>
      </w:r>
      <w:r w:rsidR="0026623D">
        <w:rPr>
          <w:rFonts w:cs="Arial"/>
        </w:rPr>
        <w:tab/>
      </w:r>
      <w:r w:rsidRPr="00A576C6">
        <w:rPr>
          <w:rFonts w:cs="Arial"/>
        </w:rPr>
        <w:t>3</w:t>
      </w:r>
      <w:r w:rsidR="0026623D">
        <w:rPr>
          <w:rFonts w:cs="Arial"/>
        </w:rPr>
        <w:tab/>
      </w:r>
      <w:r w:rsidRPr="00A576C6">
        <w:rPr>
          <w:rFonts w:cs="Arial"/>
        </w:rPr>
        <w:t>1</w:t>
      </w:r>
      <w:r w:rsidR="0026623D">
        <w:rPr>
          <w:rFonts w:cs="Arial"/>
        </w:rPr>
        <w:tab/>
      </w:r>
      <w:r w:rsidRPr="00A576C6">
        <w:rPr>
          <w:rFonts w:cs="Arial"/>
        </w:rPr>
        <w:t>2</w:t>
      </w:r>
    </w:p>
    <w:p w:rsidR="00A576C6" w:rsidRPr="00A576C6" w:rsidRDefault="00A576C6">
      <w:pPr>
        <w:spacing w:after="200"/>
        <w:rPr>
          <w:rFonts w:cs="Arial"/>
        </w:rPr>
      </w:pPr>
      <w:r w:rsidRPr="00A576C6">
        <w:rPr>
          <w:rFonts w:cs="Arial"/>
        </w:rPr>
        <w:br w:type="page"/>
      </w:r>
    </w:p>
    <w:p w:rsidR="00A576C6" w:rsidRPr="00A576C6" w:rsidRDefault="00A576C6">
      <w:pPr>
        <w:spacing w:after="200"/>
        <w:rPr>
          <w:rFonts w:cs="Arial"/>
        </w:rPr>
      </w:pPr>
      <w:r w:rsidRPr="00A576C6">
        <w:rPr>
          <w:rFonts w:cs="Arial"/>
        </w:rPr>
        <w:lastRenderedPageBreak/>
        <w:br w:type="page"/>
      </w:r>
    </w:p>
    <w:p w:rsidR="00A576C6" w:rsidRPr="00A576C6" w:rsidRDefault="00A576C6" w:rsidP="00FC03F1">
      <w:pPr>
        <w:rPr>
          <w:rFonts w:cs="Arial"/>
        </w:rPr>
      </w:pPr>
      <w:proofErr w:type="spellStart"/>
      <w:r w:rsidRPr="00A576C6">
        <w:rPr>
          <w:rFonts w:cs="Arial"/>
          <w:b/>
        </w:rPr>
        <w:lastRenderedPageBreak/>
        <w:t>Answer</w:t>
      </w:r>
      <w:proofErr w:type="spellEnd"/>
      <w:r w:rsidRPr="00A576C6">
        <w:rPr>
          <w:rFonts w:cs="Arial"/>
          <w:b/>
        </w:rPr>
        <w:t>:</w:t>
      </w:r>
      <w:r w:rsidR="00FC03F1">
        <w:rPr>
          <w:rFonts w:cs="Arial"/>
          <w:b/>
        </w:rPr>
        <w:t xml:space="preserve"> D</w:t>
      </w:r>
      <w:bookmarkStart w:id="0" w:name="_GoBack"/>
      <w:bookmarkEnd w:id="0"/>
    </w:p>
    <w:p w:rsidR="00A576C6" w:rsidRPr="00A576C6" w:rsidRDefault="00A576C6">
      <w:pPr>
        <w:rPr>
          <w:rFonts w:cs="Arial"/>
        </w:rPr>
      </w:pPr>
    </w:p>
    <w:sectPr w:rsidR="00A576C6" w:rsidRPr="00A57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3B6"/>
    <w:multiLevelType w:val="hybridMultilevel"/>
    <w:tmpl w:val="A31CE8E0"/>
    <w:lvl w:ilvl="0" w:tplc="DA12800A">
      <w:start w:val="1"/>
      <w:numFmt w:val="upperRoman"/>
      <w:lvlText w:val="%1."/>
      <w:lvlJc w:val="left"/>
      <w:pPr>
        <w:ind w:left="1020" w:hanging="72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1">
    <w:nsid w:val="307E0C40"/>
    <w:multiLevelType w:val="hybridMultilevel"/>
    <w:tmpl w:val="60E81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C6"/>
    <w:rsid w:val="00017AD6"/>
    <w:rsid w:val="00063FAA"/>
    <w:rsid w:val="0009310F"/>
    <w:rsid w:val="000C56AE"/>
    <w:rsid w:val="0015238C"/>
    <w:rsid w:val="00224F01"/>
    <w:rsid w:val="002338B9"/>
    <w:rsid w:val="0026623D"/>
    <w:rsid w:val="002748C9"/>
    <w:rsid w:val="002B5E9D"/>
    <w:rsid w:val="0032241E"/>
    <w:rsid w:val="00435D5F"/>
    <w:rsid w:val="004A3E6A"/>
    <w:rsid w:val="005249B2"/>
    <w:rsid w:val="005401EE"/>
    <w:rsid w:val="00565E53"/>
    <w:rsid w:val="005C0DF8"/>
    <w:rsid w:val="006A08E4"/>
    <w:rsid w:val="00705DF5"/>
    <w:rsid w:val="00744551"/>
    <w:rsid w:val="00754061"/>
    <w:rsid w:val="007650B3"/>
    <w:rsid w:val="00775985"/>
    <w:rsid w:val="00800E43"/>
    <w:rsid w:val="0085758C"/>
    <w:rsid w:val="008A7A10"/>
    <w:rsid w:val="0091118A"/>
    <w:rsid w:val="009723E4"/>
    <w:rsid w:val="009D7D47"/>
    <w:rsid w:val="00A576C6"/>
    <w:rsid w:val="00B5484F"/>
    <w:rsid w:val="00B7479A"/>
    <w:rsid w:val="00BA537E"/>
    <w:rsid w:val="00C076A4"/>
    <w:rsid w:val="00C31613"/>
    <w:rsid w:val="00C8436C"/>
    <w:rsid w:val="00C87BB5"/>
    <w:rsid w:val="00CE62B5"/>
    <w:rsid w:val="00DE5BF6"/>
    <w:rsid w:val="00E452F3"/>
    <w:rsid w:val="00E67F87"/>
    <w:rsid w:val="00FA056B"/>
    <w:rsid w:val="00FA61DB"/>
    <w:rsid w:val="00FC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C6"/>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6C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C6"/>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6C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CnCZ</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2016-11-16T13:19:00Z</dcterms:created>
  <dcterms:modified xsi:type="dcterms:W3CDTF">2016-11-17T11:41:00Z</dcterms:modified>
</cp:coreProperties>
</file>