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B1" w:rsidRPr="007D3C59" w:rsidRDefault="009D25B1" w:rsidP="009D25B1">
      <w:pPr>
        <w:pStyle w:val="Lijstalinea"/>
        <w:numPr>
          <w:ilvl w:val="0"/>
          <w:numId w:val="1"/>
        </w:numPr>
        <w:spacing w:after="160" w:line="259" w:lineRule="auto"/>
        <w:ind w:left="0"/>
        <w:rPr>
          <w:rFonts w:cs="Arial"/>
        </w:rPr>
      </w:pPr>
      <w:r w:rsidRPr="007D3C59">
        <w:rPr>
          <w:rFonts w:cs="Arial"/>
        </w:rPr>
        <w:t>Een lichtstraal gaat vanuit lucht door een laagje glas en komt na breking weer in lucht. (</w:t>
      </w:r>
      <w:r w:rsidRPr="007D3C59">
        <w:rPr>
          <w:rFonts w:cs="Arial"/>
          <w:i/>
        </w:rPr>
        <w:t>zie figuur hieronder</w:t>
      </w:r>
      <w:r w:rsidRPr="007D3C59">
        <w:rPr>
          <w:rFonts w:cs="Arial"/>
        </w:rPr>
        <w:t xml:space="preserve">). </w:t>
      </w:r>
    </w:p>
    <w:p w:rsidR="009D25B1" w:rsidRPr="007D3C59" w:rsidRDefault="009D25B1" w:rsidP="009D25B1">
      <w:pPr>
        <w:pStyle w:val="Lijstalinea"/>
        <w:ind w:left="218"/>
        <w:rPr>
          <w:rFonts w:cs="Arial"/>
        </w:rPr>
      </w:pPr>
    </w:p>
    <w:p w:rsidR="009D25B1" w:rsidRPr="007D3C59" w:rsidRDefault="009D25B1" w:rsidP="009D25B1">
      <w:pPr>
        <w:pStyle w:val="Lijstalinea"/>
        <w:ind w:left="218"/>
        <w:rPr>
          <w:rFonts w:cs="Arial"/>
        </w:rPr>
      </w:pPr>
      <w:r w:rsidRPr="007D3C59">
        <w:rPr>
          <w:rFonts w:cs="Arial"/>
          <w:noProof/>
        </w:rPr>
        <w:drawing>
          <wp:inline distT="0" distB="0" distL="0" distR="0" wp14:anchorId="45BCBFE8" wp14:editId="751AF0A2">
            <wp:extent cx="3957746" cy="234315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71669" cy="2351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5B1" w:rsidRDefault="009D25B1" w:rsidP="009D25B1">
      <w:pPr>
        <w:pStyle w:val="Lijstalinea"/>
        <w:ind w:left="0"/>
        <w:rPr>
          <w:rFonts w:cs="Arial"/>
        </w:rPr>
      </w:pPr>
      <w:r w:rsidRPr="007D3C59">
        <w:rPr>
          <w:rFonts w:cs="Arial"/>
        </w:rPr>
        <w:t xml:space="preserve">Welke uitspraak over de hoeken α, β en γ is waar?  </w:t>
      </w:r>
    </w:p>
    <w:p w:rsidR="009D25B1" w:rsidRPr="007D3C59" w:rsidRDefault="009D25B1" w:rsidP="009D25B1">
      <w:pPr>
        <w:pStyle w:val="Lijstalinea"/>
        <w:ind w:left="0"/>
        <w:rPr>
          <w:rFonts w:cs="Arial"/>
        </w:rPr>
      </w:pPr>
    </w:p>
    <w:p w:rsidR="009D25B1" w:rsidRPr="007D3C59" w:rsidRDefault="009D25B1" w:rsidP="009D25B1">
      <w:pPr>
        <w:rPr>
          <w:rFonts w:cs="Arial"/>
        </w:rPr>
      </w:pPr>
      <w:r w:rsidRPr="007D3C59">
        <w:rPr>
          <w:rFonts w:cs="Arial"/>
        </w:rPr>
        <w:t>A. α &gt; β &gt; γ</w:t>
      </w:r>
    </w:p>
    <w:p w:rsidR="009D25B1" w:rsidRPr="007D3C59" w:rsidRDefault="009D25B1" w:rsidP="009D25B1">
      <w:pPr>
        <w:rPr>
          <w:rFonts w:cs="Arial"/>
        </w:rPr>
      </w:pPr>
      <w:r w:rsidRPr="007D3C59">
        <w:rPr>
          <w:rFonts w:cs="Arial"/>
        </w:rPr>
        <w:t>B. α &gt; γ &gt; β</w:t>
      </w:r>
    </w:p>
    <w:p w:rsidR="009D25B1" w:rsidRPr="007D3C59" w:rsidRDefault="009D25B1" w:rsidP="009D25B1">
      <w:pPr>
        <w:rPr>
          <w:rFonts w:cs="Arial"/>
        </w:rPr>
      </w:pPr>
      <w:r w:rsidRPr="007D3C59">
        <w:rPr>
          <w:rFonts w:cs="Arial"/>
        </w:rPr>
        <w:t>C. α &lt; β &gt; γ</w:t>
      </w:r>
    </w:p>
    <w:p w:rsidR="009D25B1" w:rsidRPr="007D3C59" w:rsidRDefault="009D25B1" w:rsidP="009D25B1">
      <w:pPr>
        <w:rPr>
          <w:rFonts w:cs="Arial"/>
        </w:rPr>
      </w:pPr>
      <w:r w:rsidRPr="007D3C59">
        <w:rPr>
          <w:rFonts w:cs="Arial"/>
        </w:rPr>
        <w:t>D. α = β &gt;γ</w:t>
      </w:r>
    </w:p>
    <w:p w:rsidR="009D25B1" w:rsidRPr="007D3C59" w:rsidRDefault="009D25B1" w:rsidP="009D25B1">
      <w:pPr>
        <w:rPr>
          <w:rFonts w:cs="Arial"/>
        </w:rPr>
      </w:pPr>
      <w:r w:rsidRPr="007D3C59">
        <w:rPr>
          <w:rFonts w:cs="Arial"/>
        </w:rPr>
        <w:t>E. α = γ &gt; β</w:t>
      </w:r>
    </w:p>
    <w:p w:rsidR="009D25B1" w:rsidRDefault="009D25B1">
      <w:pPr>
        <w:spacing w:after="160" w:line="259" w:lineRule="auto"/>
      </w:pPr>
      <w:r>
        <w:br w:type="page"/>
      </w:r>
    </w:p>
    <w:p w:rsidR="009D25B1" w:rsidRDefault="009D25B1">
      <w:pPr>
        <w:spacing w:after="160" w:line="259" w:lineRule="auto"/>
      </w:pPr>
      <w:r>
        <w:lastRenderedPageBreak/>
        <w:br w:type="page"/>
      </w:r>
    </w:p>
    <w:p w:rsidR="009D25B1" w:rsidRDefault="009D25B1" w:rsidP="009D25B1">
      <w:pPr>
        <w:rPr>
          <w:rFonts w:cs="Arial"/>
        </w:rPr>
      </w:pPr>
      <w:r>
        <w:rPr>
          <w:rFonts w:cs="Arial"/>
        </w:rPr>
        <w:lastRenderedPageBreak/>
        <w:t>Antwoord: E</w:t>
      </w:r>
    </w:p>
    <w:p w:rsidR="009D25B1" w:rsidRDefault="009D25B1" w:rsidP="009D25B1">
      <w:pPr>
        <w:rPr>
          <w:rFonts w:cs="Arial"/>
        </w:rPr>
      </w:pPr>
    </w:p>
    <w:p w:rsidR="009D25B1" w:rsidRDefault="009D25B1" w:rsidP="009D25B1">
      <w:pPr>
        <w:rPr>
          <w:rFonts w:cs="Arial"/>
        </w:rPr>
      </w:pPr>
      <w:r w:rsidRPr="001A63F8">
        <w:rPr>
          <w:rFonts w:cs="Arial"/>
        </w:rPr>
        <w:t xml:space="preserve">In het figuur en met de wet van </w:t>
      </w:r>
      <w:proofErr w:type="spellStart"/>
      <w:r w:rsidRPr="001A63F8">
        <w:rPr>
          <w:rFonts w:cs="Arial"/>
        </w:rPr>
        <w:t>Snellius</w:t>
      </w:r>
      <w:proofErr w:type="spellEnd"/>
      <w:r w:rsidRPr="001A63F8">
        <w:rPr>
          <w:rFonts w:cs="Arial"/>
        </w:rPr>
        <w:t xml:space="preserve"> </w:t>
      </w:r>
      <w:r>
        <w:rPr>
          <w:rFonts w:cs="Arial"/>
        </w:rPr>
        <w:t xml:space="preserve">(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 w:cs="Arial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sin</m:t>
                </m:r>
              </m:fName>
              <m:e>
                <m:r>
                  <w:rPr>
                    <w:rFonts w:ascii="Cambria Math" w:hAnsi="Cambria Math" w:cs="Arial"/>
                  </w:rPr>
                  <m:t>(α)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Arial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sin</m:t>
                </m:r>
              </m:fName>
              <m:e>
                <m:r>
                  <w:rPr>
                    <w:rFonts w:ascii="Cambria Math" w:hAnsi="Cambria Math" w:cs="Arial"/>
                  </w:rPr>
                  <m:t>(β)</m:t>
                </m:r>
              </m:e>
            </m:func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</m:den>
        </m:f>
      </m:oMath>
      <w:r>
        <w:rPr>
          <w:rFonts w:cs="Arial"/>
        </w:rPr>
        <w:t xml:space="preserve"> ) </w:t>
      </w:r>
      <w:r w:rsidRPr="001A63F8">
        <w:rPr>
          <w:rFonts w:cs="Arial"/>
        </w:rPr>
        <w:t>is af te leiden dat de hoek waarmee de lichtstraal het glas binnenkomt ook weer het glas verlaat.</w:t>
      </w:r>
    </w:p>
    <w:p w:rsidR="009D25B1" w:rsidRPr="001A63F8" w:rsidRDefault="009D25B1" w:rsidP="009D25B1">
      <w:pPr>
        <w:rPr>
          <w:rFonts w:cs="Arial"/>
        </w:rPr>
      </w:pPr>
    </w:p>
    <w:p w:rsidR="009D25B1" w:rsidRPr="001A63F8" w:rsidRDefault="009D25B1" w:rsidP="009D25B1">
      <w:pPr>
        <w:rPr>
          <w:rFonts w:cs="Arial"/>
        </w:rPr>
      </w:pPr>
      <m:oMathPara>
        <m:oMath>
          <m:sSub>
            <m:sSubPr>
              <m:ctrlPr>
                <w:rPr>
                  <w:rFonts w:ascii="Cambria Math" w:eastAsia="Times New Roman" w:hAnsi="Cambria Math" w:cs="Arial"/>
                  <w:i/>
                </w:rPr>
              </m:ctrlPr>
            </m:sSubPr>
            <m:e>
              <m:r>
                <w:rPr>
                  <w:rFonts w:ascii="Cambria Math" w:eastAsia="Times New Roman" w:hAnsi="Cambria Math" w:cs="Arial"/>
                </w:rPr>
                <m:t>n</m:t>
              </m:r>
            </m:e>
            <m:sub>
              <m:r>
                <w:rPr>
                  <w:rFonts w:ascii="Cambria Math" w:eastAsia="Times New Roman" w:hAnsi="Cambria Math" w:cs="Arial"/>
                </w:rPr>
                <m:t>1</m:t>
              </m:r>
            </m:sub>
          </m:sSub>
          <m:r>
            <w:rPr>
              <w:rFonts w:ascii="Cambria Math" w:eastAsia="Times New Roman" w:hAnsi="Cambria Math" w:cs="Arial"/>
            </w:rPr>
            <m:t>∙</m:t>
          </m:r>
          <m:func>
            <m:funcPr>
              <m:ctrlPr>
                <w:rPr>
                  <w:rFonts w:ascii="Cambria Math" w:eastAsia="Times New Roman" w:hAnsi="Cambria Math" w:cs="Arial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Arial"/>
                </w:rPr>
                <m:t>sin</m:t>
              </m:r>
              <m:ctrlPr>
                <w:rPr>
                  <w:rFonts w:ascii="Cambria Math" w:eastAsia="Times New Roman" w:hAnsi="Cambria Math" w:cs="Arial"/>
                  <w:i/>
                </w:rPr>
              </m:ctrlPr>
            </m:fName>
            <m:e>
              <m:d>
                <m:d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</w:rPr>
                    <m:t>α</m:t>
                  </m:r>
                </m:e>
              </m:d>
            </m:e>
          </m:func>
          <m:r>
            <w:rPr>
              <w:rFonts w:ascii="Cambria Math" w:eastAsia="Times New Roman" w:hAnsi="Cambria Math" w:cs="Arial"/>
            </w:rPr>
            <m:t>=</m:t>
          </m:r>
          <m:sSub>
            <m:sSubPr>
              <m:ctrlPr>
                <w:rPr>
                  <w:rFonts w:ascii="Cambria Math" w:eastAsia="Times New Roman" w:hAnsi="Cambria Math" w:cs="Arial"/>
                  <w:i/>
                </w:rPr>
              </m:ctrlPr>
            </m:sSubPr>
            <m:e>
              <m:r>
                <w:rPr>
                  <w:rFonts w:ascii="Cambria Math" w:eastAsia="Times New Roman" w:hAnsi="Cambria Math" w:cs="Arial"/>
                </w:rPr>
                <m:t>n</m:t>
              </m:r>
            </m:e>
            <m:sub>
              <m:r>
                <w:rPr>
                  <w:rFonts w:ascii="Cambria Math" w:eastAsia="Times New Roman" w:hAnsi="Cambria Math" w:cs="Arial"/>
                </w:rPr>
                <m:t>2</m:t>
              </m:r>
            </m:sub>
          </m:sSub>
          <m:r>
            <w:rPr>
              <w:rFonts w:ascii="Cambria Math" w:eastAsia="Times New Roman" w:hAnsi="Cambria Math" w:cs="Arial"/>
            </w:rPr>
            <m:t>∙</m:t>
          </m:r>
          <m:func>
            <m:funcPr>
              <m:ctrlPr>
                <w:rPr>
                  <w:rFonts w:ascii="Cambria Math" w:eastAsia="Times New Roman" w:hAnsi="Cambria Math" w:cs="Arial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Arial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</w:rPr>
                    <m:t>β</m:t>
                  </m:r>
                </m:e>
              </m:d>
            </m:e>
          </m:func>
          <m:r>
            <w:rPr>
              <w:rFonts w:ascii="Cambria Math" w:eastAsia="Times New Roman" w:hAnsi="Cambria Math" w:cs="Arial"/>
            </w:rPr>
            <m:t>=</m:t>
          </m:r>
          <m:sSub>
            <m:sSubPr>
              <m:ctrlPr>
                <w:rPr>
                  <w:rFonts w:ascii="Cambria Math" w:eastAsia="Times New Roman" w:hAnsi="Cambria Math" w:cs="Arial"/>
                  <w:i/>
                </w:rPr>
              </m:ctrlPr>
            </m:sSubPr>
            <m:e>
              <m:r>
                <w:rPr>
                  <w:rFonts w:ascii="Cambria Math" w:eastAsia="Times New Roman" w:hAnsi="Cambria Math" w:cs="Arial"/>
                </w:rPr>
                <m:t>n</m:t>
              </m:r>
            </m:e>
            <m:sub>
              <m:r>
                <w:rPr>
                  <w:rFonts w:ascii="Cambria Math" w:eastAsia="Times New Roman" w:hAnsi="Cambria Math" w:cs="Arial"/>
                </w:rPr>
                <m:t>1</m:t>
              </m:r>
            </m:sub>
          </m:sSub>
          <m:r>
            <w:rPr>
              <w:rFonts w:ascii="Cambria Math" w:eastAsia="Times New Roman" w:hAnsi="Cambria Math" w:cs="Arial"/>
            </w:rPr>
            <m:t>∙</m:t>
          </m:r>
          <m:func>
            <m:funcPr>
              <m:ctrlPr>
                <w:rPr>
                  <w:rFonts w:ascii="Cambria Math" w:eastAsia="Times New Roman" w:hAnsi="Cambria Math" w:cs="Arial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Arial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</w:rPr>
                    <m:t>γ</m:t>
                  </m:r>
                </m:e>
              </m:d>
            </m:e>
          </m:func>
        </m:oMath>
      </m:oMathPara>
    </w:p>
    <w:p w:rsidR="009D25B1" w:rsidRPr="001A63F8" w:rsidRDefault="009D25B1" w:rsidP="009D25B1">
      <w:pPr>
        <w:rPr>
          <w:rFonts w:cs="Arial"/>
        </w:rPr>
      </w:pPr>
    </w:p>
    <w:p w:rsidR="009D25B1" w:rsidRPr="001A63F8" w:rsidRDefault="009D25B1" w:rsidP="009D25B1">
      <w:pPr>
        <w:rPr>
          <w:rFonts w:cs="Arial"/>
        </w:rPr>
      </w:pPr>
      <w:r w:rsidRPr="001A63F8">
        <w:rPr>
          <w:rFonts w:cs="Arial"/>
        </w:rPr>
        <w:t xml:space="preserve">Aangezien </w:t>
      </w:r>
      <m:oMath>
        <m:sSub>
          <m:sSubPr>
            <m:ctrlPr>
              <w:rPr>
                <w:rFonts w:ascii="Cambria Math" w:eastAsia="Times New Roman" w:hAnsi="Cambria Math" w:cs="Arial"/>
                <w:i/>
              </w:rPr>
            </m:ctrlPr>
          </m:sSubPr>
          <m:e>
            <m:r>
              <w:rPr>
                <w:rFonts w:ascii="Cambria Math" w:eastAsia="Times New Roman" w:hAnsi="Cambria Math" w:cs="Arial"/>
              </w:rPr>
              <m:t>n</m:t>
            </m:r>
          </m:e>
          <m:sub>
            <m:r>
              <w:rPr>
                <w:rFonts w:ascii="Cambria Math" w:eastAsia="Times New Roman" w:hAnsi="Cambria Math" w:cs="Arial"/>
              </w:rPr>
              <m:t>1</m:t>
            </m:r>
          </m:sub>
        </m:sSub>
      </m:oMath>
      <w:r w:rsidRPr="001A63F8">
        <w:rPr>
          <w:rFonts w:cs="Arial"/>
        </w:rPr>
        <w:t xml:space="preserve"> hetzelfde is, moet ook gelden </w:t>
      </w:r>
      <m:oMath>
        <m:r>
          <w:rPr>
            <w:rFonts w:ascii="Cambria Math" w:eastAsia="Times New Roman" w:hAnsi="Cambria Math" w:cs="Arial"/>
          </w:rPr>
          <m:t>α=γ</m:t>
        </m:r>
      </m:oMath>
    </w:p>
    <w:p w:rsidR="000F60FE" w:rsidRDefault="000F60FE">
      <w:bookmarkStart w:id="0" w:name="_GoBack"/>
      <w:bookmarkEnd w:id="0"/>
    </w:p>
    <w:sectPr w:rsidR="000F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A6EA4"/>
    <w:multiLevelType w:val="hybridMultilevel"/>
    <w:tmpl w:val="3FC4B35E"/>
    <w:lvl w:ilvl="0" w:tplc="DB04B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5B1"/>
    <w:rsid w:val="0000717E"/>
    <w:rsid w:val="0005784F"/>
    <w:rsid w:val="000F60FE"/>
    <w:rsid w:val="001256EE"/>
    <w:rsid w:val="001B6748"/>
    <w:rsid w:val="0026710B"/>
    <w:rsid w:val="003B7434"/>
    <w:rsid w:val="004808CE"/>
    <w:rsid w:val="00481E7D"/>
    <w:rsid w:val="004C29EF"/>
    <w:rsid w:val="005A7C4C"/>
    <w:rsid w:val="005E281C"/>
    <w:rsid w:val="008B498E"/>
    <w:rsid w:val="00960A63"/>
    <w:rsid w:val="00972EBE"/>
    <w:rsid w:val="00985AE9"/>
    <w:rsid w:val="009D25B1"/>
    <w:rsid w:val="00A82C89"/>
    <w:rsid w:val="00AA5DDD"/>
    <w:rsid w:val="00AE5CD0"/>
    <w:rsid w:val="00C73C80"/>
    <w:rsid w:val="00D474DB"/>
    <w:rsid w:val="00D60780"/>
    <w:rsid w:val="00D66E6B"/>
    <w:rsid w:val="00D77FD9"/>
    <w:rsid w:val="00DB07CE"/>
    <w:rsid w:val="00E11726"/>
    <w:rsid w:val="00E70550"/>
    <w:rsid w:val="00EE0FD8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E72C1-0961-469C-AECB-B8D2EDCA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9D25B1"/>
    <w:pPr>
      <w:spacing w:after="0"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D2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D2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2016-11-28T22:04:00Z</dcterms:created>
  <dcterms:modified xsi:type="dcterms:W3CDTF">2016-11-28T22:05:00Z</dcterms:modified>
</cp:coreProperties>
</file>