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A1" w:rsidRDefault="00C625A1" w:rsidP="00C625A1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>
        <w:rPr>
          <w:rFonts w:ascii="Segoe UI" w:eastAsiaTheme="minorHAnsi" w:hAnsi="Segoe UI" w:cs="Segoe UI"/>
          <w:color w:val="000000"/>
          <w:lang w:eastAsia="en-US"/>
        </w:rPr>
        <w:t xml:space="preserve">Informatie vooraf: </w:t>
      </w:r>
      <w:r>
        <w:rPr>
          <w:rFonts w:ascii="Segoe UI" w:eastAsiaTheme="minorHAnsi" w:hAnsi="Segoe UI" w:cs="Segoe UI"/>
          <w:color w:val="000000"/>
          <w:lang w:eastAsia="en-US"/>
        </w:rPr>
        <w:br/>
      </w:r>
      <w:r w:rsidRPr="00C21103">
        <w:rPr>
          <w:rFonts w:ascii="Segoe UI" w:eastAsiaTheme="minorHAnsi" w:hAnsi="Segoe UI" w:cs="Segoe UI"/>
          <w:color w:val="000000"/>
          <w:lang w:eastAsia="en-US"/>
        </w:rPr>
        <w:t>Het kookpunt (en meestal het smeltpunt) van moleculaire stoffen hangt samen met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de grootte en daarmee de massa van het molecuul. Hoe groter de massa van het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molecuul hoe sterker de vanderwaalsbindingen tussen de moleculen en hoe hoger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dan het kookpunt. (Alleen bij stoffen met in het molecuul een O-H of een N-H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binding en bij H-F treedt nog een extra binding tussen de moleculen op, de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zogenaamde waterstofbrug. Dus die stoffen hebben een veel hoger kookpunt.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Bijvoorbeeld H2O)</w:t>
      </w:r>
    </w:p>
    <w:p w:rsidR="00C625A1" w:rsidRDefault="00C625A1" w:rsidP="00C625A1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</w:p>
    <w:p w:rsidR="00C625A1" w:rsidRDefault="00C625A1" w:rsidP="00C625A1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>
        <w:rPr>
          <w:noProof/>
          <w:lang w:val="en-GB" w:eastAsia="en-GB"/>
        </w:rPr>
        <w:drawing>
          <wp:inline distT="0" distB="0" distL="0" distR="0" wp14:anchorId="653DB002" wp14:editId="0A96196B">
            <wp:extent cx="4791075" cy="2486025"/>
            <wp:effectExtent l="0" t="0" r="9525" b="9525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5A1" w:rsidRPr="00C21103" w:rsidRDefault="00C625A1" w:rsidP="00C625A1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</w:p>
    <w:p w:rsidR="00C625A1" w:rsidRPr="00C21103" w:rsidRDefault="00C625A1" w:rsidP="00C625A1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C21103">
        <w:rPr>
          <w:rFonts w:ascii="Segoe UI" w:eastAsiaTheme="minorHAnsi" w:hAnsi="Segoe UI" w:cs="Segoe UI"/>
          <w:color w:val="000000"/>
          <w:lang w:eastAsia="en-US"/>
        </w:rPr>
        <w:t>Groene chemie</w:t>
      </w:r>
    </w:p>
    <w:p w:rsidR="00C625A1" w:rsidRPr="00C21103" w:rsidRDefault="00C625A1" w:rsidP="00C625A1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C21103">
        <w:rPr>
          <w:rFonts w:ascii="Segoe UI" w:eastAsiaTheme="minorHAnsi" w:hAnsi="Segoe UI" w:cs="Segoe UI"/>
          <w:color w:val="000000"/>
          <w:lang w:eastAsia="en-US"/>
        </w:rPr>
        <w:t>Eén van de aspecten van de Groene Chemie is om bij chemische processen zo weinig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mogelijk afval te verkrijgen. En afval dat ontstaat op een verantwoorde, duurzame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manier te verwerken.</w:t>
      </w:r>
    </w:p>
    <w:p w:rsidR="00C625A1" w:rsidRPr="00C21103" w:rsidRDefault="00C625A1" w:rsidP="00C625A1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C21103">
        <w:rPr>
          <w:rFonts w:ascii="Segoe UI" w:eastAsiaTheme="minorHAnsi" w:hAnsi="Segoe UI" w:cs="Segoe UI"/>
          <w:color w:val="000000"/>
          <w:lang w:eastAsia="en-US"/>
        </w:rPr>
        <w:t>Koolstofdioxide is een afvalproduct dat problemen kan geven. Koolstofdioxide wordt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bijvoorbeeld verantwoordelijk gehouden voor het versterkte broeikaseffect. Daarom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wordt veel onderzoek gedaan om van deze stof op een nuttige wijze af te komen.</w:t>
      </w:r>
    </w:p>
    <w:p w:rsidR="00C625A1" w:rsidRDefault="00C625A1" w:rsidP="00C625A1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C21103">
        <w:rPr>
          <w:rFonts w:ascii="Segoe UI" w:eastAsiaTheme="minorHAnsi" w:hAnsi="Segoe UI" w:cs="Segoe UI"/>
          <w:color w:val="000000"/>
          <w:lang w:eastAsia="en-US"/>
        </w:rPr>
        <w:t>Een nuttige toepassing van koolstofdioxide kan zijn de opslag van energie, door het te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laten reageren met waterstof tot methaan (CH4) en water, de zogenoemde sabatierreactie.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De waterstof die voor deze reactie nodig is, zou kunnen worden bereid door elektrolyse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van water, met behulp van windenergie. Waterstof is minder geschikt voor opslag dan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methaan, omdat waterstof veel moeilijker vloeibaar te maken is dan methaan. Daarom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C21103">
        <w:rPr>
          <w:rFonts w:ascii="Segoe UI" w:eastAsiaTheme="minorHAnsi" w:hAnsi="Segoe UI" w:cs="Segoe UI"/>
          <w:color w:val="000000"/>
          <w:lang w:eastAsia="en-US"/>
        </w:rPr>
        <w:t>zet men de waterstof liever om tot methaan.</w:t>
      </w:r>
    </w:p>
    <w:p w:rsidR="00C625A1" w:rsidRPr="00C21103" w:rsidRDefault="00C625A1" w:rsidP="00C625A1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</w:p>
    <w:p w:rsidR="00C625A1" w:rsidRDefault="00C625A1" w:rsidP="00C625A1">
      <w:r w:rsidRPr="00C21103">
        <w:rPr>
          <w:rFonts w:ascii="Segoe UI" w:eastAsiaTheme="minorHAnsi" w:hAnsi="Segoe UI" w:cs="Segoe UI"/>
          <w:color w:val="000000"/>
          <w:lang w:eastAsia="en-US"/>
        </w:rPr>
        <w:t>a. Geef de reactievergelijking voor de sabatier-reactie.</w:t>
      </w:r>
    </w:p>
    <w:p w:rsidR="00C625A1" w:rsidRDefault="00C625A1">
      <w:pPr>
        <w:spacing w:after="200"/>
      </w:pPr>
      <w:r>
        <w:br w:type="page"/>
      </w:r>
    </w:p>
    <w:p w:rsidR="00C625A1" w:rsidRDefault="00C625A1">
      <w:pPr>
        <w:spacing w:after="200"/>
      </w:pPr>
      <w:r>
        <w:lastRenderedPageBreak/>
        <w:br w:type="page"/>
      </w:r>
    </w:p>
    <w:p w:rsidR="002A61EE" w:rsidRDefault="00C625A1" w:rsidP="00C625A1">
      <w:r>
        <w:lastRenderedPageBreak/>
        <w:t>Antwoord:</w:t>
      </w:r>
    </w:p>
    <w:p w:rsidR="00C625A1" w:rsidRPr="00C21103" w:rsidRDefault="00C625A1" w:rsidP="00C625A1">
      <w:pPr>
        <w:pStyle w:val="Default"/>
      </w:pPr>
      <w:r>
        <w:rPr>
          <w:sz w:val="22"/>
          <w:szCs w:val="22"/>
        </w:rPr>
        <w:t>4 H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+ CO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→ CH</w:t>
      </w:r>
      <w:r>
        <w:rPr>
          <w:sz w:val="14"/>
          <w:szCs w:val="14"/>
        </w:rPr>
        <w:t xml:space="preserve">4 </w:t>
      </w:r>
      <w:r>
        <w:rPr>
          <w:sz w:val="22"/>
          <w:szCs w:val="22"/>
        </w:rPr>
        <w:t>+ 2 H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O </w:t>
      </w:r>
    </w:p>
    <w:p w:rsidR="00C625A1" w:rsidRDefault="00C625A1" w:rsidP="00C625A1">
      <w:bookmarkStart w:id="0" w:name="_GoBack"/>
      <w:bookmarkEnd w:id="0"/>
    </w:p>
    <w:sectPr w:rsidR="00C62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A1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625A1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A1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5A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A1"/>
    <w:rPr>
      <w:rFonts w:ascii="Tahoma" w:eastAsiaTheme="minorEastAsi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C625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A1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5A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A1"/>
    <w:rPr>
      <w:rFonts w:ascii="Tahoma" w:eastAsiaTheme="minorEastAsi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C625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1291</Characters>
  <Application>Microsoft Office Word</Application>
  <DocSecurity>0</DocSecurity>
  <Lines>10</Lines>
  <Paragraphs>3</Paragraphs>
  <ScaleCrop>false</ScaleCrop>
  <Company>CnCZ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1</cp:revision>
  <dcterms:created xsi:type="dcterms:W3CDTF">2016-09-30T08:34:00Z</dcterms:created>
  <dcterms:modified xsi:type="dcterms:W3CDTF">2016-09-30T08:34:00Z</dcterms:modified>
</cp:coreProperties>
</file>